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97" w:rsidRDefault="00670797" w:rsidP="005A3EE4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</w:p>
    <w:p w:rsidR="0022180F" w:rsidRPr="00854C4A" w:rsidRDefault="0022180F" w:rsidP="00614DF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22180F" w:rsidRPr="005D4C50" w:rsidRDefault="0022180F" w:rsidP="000B5660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дейност </w:t>
      </w:r>
      <w:r w:rsidR="000B566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по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Наредба №</w:t>
      </w:r>
      <w:r w:rsidR="00D4664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 от 27 март 2019г. за медицинските и други услуги по чл.</w:t>
      </w:r>
      <w:r w:rsidR="00D4664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82, ал.</w:t>
      </w:r>
      <w:r w:rsidR="00D4664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1106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над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18-годишна възраст,</w:t>
      </w:r>
      <w:r w:rsidR="000B566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="001A1AEF"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</w:t>
      </w:r>
      <w:r w:rsidR="001A1AEF" w:rsidRPr="005D4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="001A1AEF"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</w:t>
      </w:r>
      <w:r w:rsidR="00373866" w:rsidRPr="005D4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</w:t>
      </w:r>
      <w:r w:rsidR="0037386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</w:t>
      </w:r>
      <w:r w:rsidR="001A1AEF" w:rsidRPr="005D4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9B041D"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г. – </w:t>
      </w:r>
      <w:r w:rsidR="000B566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31.12</w:t>
      </w:r>
      <w:r w:rsidR="00C523D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.202</w:t>
      </w:r>
      <w:r w:rsidR="00373866" w:rsidRPr="005D4C5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</w:t>
      </w:r>
      <w:r w:rsidR="001A1AEF"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9B419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</w:t>
      </w:r>
    </w:p>
    <w:p w:rsidR="00670797" w:rsidRDefault="00670797" w:rsidP="00EF684E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76336" w:rsidRPr="005D4C50" w:rsidRDefault="001A1AEF" w:rsidP="00EF684E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4E0EEA">
        <w:rPr>
          <w:rFonts w:ascii="Times New Roman" w:hAnsi="Times New Roman" w:cs="Times New Roman"/>
          <w:color w:val="auto"/>
        </w:rPr>
        <w:t xml:space="preserve">За периода </w:t>
      </w:r>
      <w:r w:rsidR="00373866">
        <w:rPr>
          <w:rFonts w:ascii="Times New Roman" w:hAnsi="Times New Roman" w:cs="Times New Roman"/>
          <w:color w:val="auto"/>
        </w:rPr>
        <w:t>01.01.2022</w:t>
      </w:r>
      <w:r w:rsidR="005B5A7C">
        <w:rPr>
          <w:rFonts w:ascii="Times New Roman" w:hAnsi="Times New Roman" w:cs="Times New Roman"/>
          <w:color w:val="auto"/>
        </w:rPr>
        <w:t xml:space="preserve"> г. – </w:t>
      </w:r>
      <w:bookmarkStart w:id="1" w:name="OLE_LINK1"/>
      <w:bookmarkStart w:id="2" w:name="OLE_LINK2"/>
      <w:r w:rsidR="000B5660">
        <w:rPr>
          <w:rFonts w:ascii="Times New Roman" w:hAnsi="Times New Roman" w:cs="Times New Roman"/>
          <w:color w:val="auto"/>
        </w:rPr>
        <w:t>31.12</w:t>
      </w:r>
      <w:r w:rsidR="00373866">
        <w:rPr>
          <w:rFonts w:ascii="Times New Roman" w:hAnsi="Times New Roman" w:cs="Times New Roman"/>
          <w:color w:val="auto"/>
        </w:rPr>
        <w:t>.2022</w:t>
      </w:r>
      <w:bookmarkEnd w:id="1"/>
      <w:bookmarkEnd w:id="2"/>
      <w:r w:rsidR="0022180F" w:rsidRPr="004E0EEA">
        <w:rPr>
          <w:rFonts w:ascii="Times New Roman" w:hAnsi="Times New Roman" w:cs="Times New Roman"/>
          <w:color w:val="auto"/>
        </w:rPr>
        <w:t xml:space="preserve"> г. </w:t>
      </w:r>
      <w:r w:rsidR="00D11A78">
        <w:rPr>
          <w:rFonts w:ascii="Times New Roman" w:hAnsi="Times New Roman" w:cs="Times New Roman"/>
          <w:color w:val="auto"/>
        </w:rPr>
        <w:t xml:space="preserve">в НЗОК </w:t>
      </w:r>
      <w:r w:rsidR="0022180F" w:rsidRPr="004E0EEA">
        <w:rPr>
          <w:rFonts w:ascii="Times New Roman" w:hAnsi="Times New Roman" w:cs="Times New Roman"/>
          <w:color w:val="auto"/>
        </w:rPr>
        <w:t xml:space="preserve">са постъпили </w:t>
      </w:r>
      <w:r w:rsidR="000B5660">
        <w:rPr>
          <w:rFonts w:ascii="Times New Roman" w:hAnsi="Times New Roman" w:cs="Times New Roman"/>
          <w:color w:val="auto"/>
        </w:rPr>
        <w:t>5</w:t>
      </w:r>
      <w:r w:rsidR="00F55160">
        <w:rPr>
          <w:rFonts w:ascii="Times New Roman" w:hAnsi="Times New Roman" w:cs="Times New Roman"/>
          <w:color w:val="auto"/>
        </w:rPr>
        <w:t>7</w:t>
      </w:r>
      <w:r w:rsidR="0022180F" w:rsidRPr="009B419F">
        <w:rPr>
          <w:rFonts w:ascii="Times New Roman" w:hAnsi="Times New Roman" w:cs="Times New Roman"/>
          <w:color w:val="auto"/>
        </w:rPr>
        <w:t xml:space="preserve"> </w:t>
      </w:r>
      <w:r w:rsidR="0022180F" w:rsidRPr="004E0EEA">
        <w:rPr>
          <w:rFonts w:ascii="Times New Roman" w:hAnsi="Times New Roman" w:cs="Times New Roman"/>
          <w:color w:val="auto"/>
        </w:rPr>
        <w:t xml:space="preserve">заявления за </w:t>
      </w:r>
      <w:r w:rsidR="00614DF3">
        <w:rPr>
          <w:rFonts w:ascii="Times New Roman" w:hAnsi="Times New Roman" w:cs="Times New Roman"/>
          <w:color w:val="auto"/>
        </w:rPr>
        <w:t xml:space="preserve">одобряване на </w:t>
      </w:r>
      <w:r w:rsidR="0022180F" w:rsidRPr="004E0EEA">
        <w:rPr>
          <w:rFonts w:ascii="Times New Roman" w:hAnsi="Times New Roman" w:cs="Times New Roman"/>
          <w:color w:val="auto"/>
        </w:rPr>
        <w:t>заплащане</w:t>
      </w:r>
      <w:r w:rsidR="00614DF3">
        <w:rPr>
          <w:rFonts w:ascii="Times New Roman" w:hAnsi="Times New Roman" w:cs="Times New Roman"/>
          <w:color w:val="auto"/>
        </w:rPr>
        <w:t>то</w:t>
      </w:r>
      <w:r w:rsidR="0022180F" w:rsidRPr="004E0EEA">
        <w:rPr>
          <w:rFonts w:ascii="Times New Roman" w:hAnsi="Times New Roman" w:cs="Times New Roman"/>
          <w:color w:val="auto"/>
        </w:rPr>
        <w:t xml:space="preserve"> на медицински и други услуги по чл. 82, ал. 1а и 3 от Закона за здравето на български граждани над 18 години</w:t>
      </w:r>
      <w:r w:rsidR="004D4364" w:rsidRPr="004E0EEA">
        <w:rPr>
          <w:rFonts w:ascii="Times New Roman" w:hAnsi="Times New Roman" w:cs="Times New Roman"/>
          <w:color w:val="auto"/>
        </w:rPr>
        <w:t>:</w:t>
      </w:r>
      <w:r w:rsidR="0022180F" w:rsidRPr="004E0EEA"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B67624" w:rsidRPr="004E0EEA" w:rsidRDefault="00B67624" w:rsidP="00BF3CED">
      <w:pPr>
        <w:pStyle w:val="a5"/>
        <w:framePr w:w="10195" w:wrap="notBeside" w:vAnchor="text" w:hAnchor="text" w:xAlign="center" w:y="1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843"/>
        <w:gridCol w:w="1676"/>
        <w:gridCol w:w="1731"/>
        <w:gridCol w:w="1771"/>
      </w:tblGrid>
      <w:tr w:rsidR="003712A5" w:rsidRPr="004E0EEA" w:rsidTr="003712A5">
        <w:trPr>
          <w:trHeight w:val="1692"/>
          <w:jc w:val="center"/>
        </w:trPr>
        <w:tc>
          <w:tcPr>
            <w:tcW w:w="1346" w:type="dxa"/>
            <w:shd w:val="clear" w:color="auto" w:fill="auto"/>
            <w:vAlign w:val="center"/>
            <w:hideMark/>
          </w:tcPr>
          <w:p w:rsidR="003712A5" w:rsidRPr="00DA6059" w:rsidRDefault="003712A5" w:rsidP="00DA6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A60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Период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12A5" w:rsidRPr="00DA6059" w:rsidRDefault="003712A5" w:rsidP="000B56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A60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Брой подадени заявления за периода 01.01.2022 г. – 31.12.2022 г.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712A5" w:rsidRPr="00DA6059" w:rsidRDefault="003712A5" w:rsidP="00DA6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A60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Заповеди за одобрено заплащане на лечение в чужбина (в т.ч. по заявления от 2021 г.)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3712A5" w:rsidRPr="00DA6059" w:rsidRDefault="003712A5" w:rsidP="00DA6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A60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Заповеди за отказ (в т.ч. по заявления от  2021 г.)</w:t>
            </w:r>
          </w:p>
        </w:tc>
        <w:tc>
          <w:tcPr>
            <w:tcW w:w="1771" w:type="dxa"/>
            <w:vAlign w:val="center"/>
          </w:tcPr>
          <w:p w:rsidR="003712A5" w:rsidRPr="00DA6059" w:rsidRDefault="003712A5" w:rsidP="00DA6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A60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Заповеди за прекратяване (в т.ч. по заявления от 2021 г.)</w:t>
            </w:r>
          </w:p>
        </w:tc>
      </w:tr>
      <w:tr w:rsidR="003712A5" w:rsidRPr="00593F3A" w:rsidTr="003712A5">
        <w:trPr>
          <w:trHeight w:val="822"/>
          <w:jc w:val="center"/>
        </w:trPr>
        <w:tc>
          <w:tcPr>
            <w:tcW w:w="1346" w:type="dxa"/>
            <w:shd w:val="clear" w:color="auto" w:fill="auto"/>
            <w:vAlign w:val="center"/>
            <w:hideMark/>
          </w:tcPr>
          <w:p w:rsidR="003712A5" w:rsidRPr="00593F3A" w:rsidRDefault="003712A5" w:rsidP="00DA60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01.0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2022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31.12</w:t>
            </w:r>
            <w:r w:rsidRPr="004A43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.2022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12A5" w:rsidRPr="002A5CEC" w:rsidRDefault="003712A5" w:rsidP="009861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3712A5" w:rsidRPr="00C12C3B" w:rsidRDefault="003712A5" w:rsidP="00A71CC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12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3712A5" w:rsidRPr="00C12C3B" w:rsidRDefault="003712A5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12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71" w:type="dxa"/>
            <w:vAlign w:val="center"/>
          </w:tcPr>
          <w:p w:rsidR="003712A5" w:rsidRPr="00C12C3B" w:rsidRDefault="003712A5" w:rsidP="00ED6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12C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14</w:t>
            </w:r>
          </w:p>
        </w:tc>
      </w:tr>
    </w:tbl>
    <w:p w:rsidR="00D11A78" w:rsidRPr="00614DF3" w:rsidRDefault="00D11A78" w:rsidP="00614DF3">
      <w:pPr>
        <w:pStyle w:val="a3"/>
        <w:shd w:val="clear" w:color="auto" w:fill="auto"/>
        <w:spacing w:before="0" w:line="240" w:lineRule="auto"/>
        <w:rPr>
          <w:color w:val="auto"/>
          <w:sz w:val="24"/>
          <w:szCs w:val="24"/>
          <w:lang w:val="en-US"/>
        </w:rPr>
      </w:pPr>
    </w:p>
    <w:p w:rsidR="00E12B33" w:rsidRPr="005D4263" w:rsidRDefault="00D11A78" w:rsidP="00614DF3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5D4263">
        <w:rPr>
          <w:color w:val="auto"/>
          <w:sz w:val="24"/>
          <w:szCs w:val="24"/>
        </w:rPr>
        <w:t xml:space="preserve">Всички постъпили заявления са разгледани </w:t>
      </w:r>
      <w:r w:rsidR="00E9700B" w:rsidRPr="005D4263">
        <w:rPr>
          <w:color w:val="auto"/>
          <w:sz w:val="24"/>
          <w:szCs w:val="24"/>
        </w:rPr>
        <w:t xml:space="preserve">на заседания </w:t>
      </w:r>
      <w:r w:rsidR="00091B21" w:rsidRPr="005D4263">
        <w:rPr>
          <w:color w:val="auto"/>
          <w:sz w:val="24"/>
          <w:szCs w:val="24"/>
        </w:rPr>
        <w:t>от</w:t>
      </w:r>
      <w:r w:rsidR="00E9700B" w:rsidRPr="005D4263">
        <w:rPr>
          <w:color w:val="auto"/>
          <w:sz w:val="24"/>
          <w:szCs w:val="24"/>
        </w:rPr>
        <w:t xml:space="preserve"> специализираната комисията по чл.13, ал.1 от Наредб</w:t>
      </w:r>
      <w:r w:rsidR="00614DF3" w:rsidRPr="005D4263">
        <w:rPr>
          <w:color w:val="auto"/>
          <w:sz w:val="24"/>
          <w:szCs w:val="24"/>
        </w:rPr>
        <w:t xml:space="preserve">ата </w:t>
      </w:r>
      <w:r w:rsidR="00091B21" w:rsidRPr="005D4263">
        <w:rPr>
          <w:color w:val="auto"/>
          <w:sz w:val="24"/>
          <w:szCs w:val="24"/>
        </w:rPr>
        <w:t xml:space="preserve">и са </w:t>
      </w:r>
      <w:r w:rsidR="00E9700B" w:rsidRPr="005D4263">
        <w:rPr>
          <w:color w:val="auto"/>
          <w:sz w:val="24"/>
          <w:szCs w:val="24"/>
        </w:rPr>
        <w:t>и</w:t>
      </w:r>
      <w:r w:rsidR="00A035AD" w:rsidRPr="005D4263">
        <w:rPr>
          <w:color w:val="auto"/>
          <w:sz w:val="24"/>
          <w:szCs w:val="24"/>
        </w:rPr>
        <w:t xml:space="preserve">зготвени </w:t>
      </w:r>
      <w:r w:rsidR="000B5660">
        <w:rPr>
          <w:color w:val="auto"/>
          <w:sz w:val="24"/>
          <w:szCs w:val="24"/>
        </w:rPr>
        <w:t>135</w:t>
      </w:r>
      <w:r w:rsidR="00133B15">
        <w:rPr>
          <w:color w:val="auto"/>
          <w:sz w:val="24"/>
          <w:szCs w:val="24"/>
        </w:rPr>
        <w:t xml:space="preserve"> </w:t>
      </w:r>
      <w:r w:rsidR="00614DF3" w:rsidRPr="005D4263">
        <w:rPr>
          <w:color w:val="auto"/>
          <w:sz w:val="24"/>
          <w:szCs w:val="24"/>
        </w:rPr>
        <w:t>броя</w:t>
      </w:r>
      <w:r w:rsidRPr="005D4263">
        <w:rPr>
          <w:color w:val="auto"/>
          <w:sz w:val="24"/>
          <w:szCs w:val="24"/>
        </w:rPr>
        <w:t xml:space="preserve"> протоколи</w:t>
      </w:r>
      <w:r w:rsidR="00E9700B" w:rsidRPr="005D4263">
        <w:rPr>
          <w:color w:val="auto"/>
          <w:sz w:val="24"/>
          <w:szCs w:val="24"/>
        </w:rPr>
        <w:t>.</w:t>
      </w:r>
      <w:r w:rsidRPr="005D4263">
        <w:rPr>
          <w:color w:val="auto"/>
          <w:sz w:val="24"/>
          <w:szCs w:val="24"/>
        </w:rPr>
        <w:t xml:space="preserve"> </w:t>
      </w:r>
    </w:p>
    <w:p w:rsidR="00D6295D" w:rsidRPr="005D4263" w:rsidRDefault="00731BA7" w:rsidP="00614DF3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AF26D7">
        <w:rPr>
          <w:color w:val="auto"/>
          <w:sz w:val="24"/>
          <w:szCs w:val="24"/>
        </w:rPr>
        <w:t xml:space="preserve"> По п</w:t>
      </w:r>
      <w:r w:rsidR="00E12B33" w:rsidRPr="00AF26D7">
        <w:rPr>
          <w:color w:val="auto"/>
          <w:sz w:val="24"/>
          <w:szCs w:val="24"/>
        </w:rPr>
        <w:t>остъпилите</w:t>
      </w:r>
      <w:r w:rsidR="001359EF" w:rsidRPr="00AF26D7">
        <w:rPr>
          <w:color w:val="auto"/>
          <w:sz w:val="24"/>
          <w:szCs w:val="24"/>
        </w:rPr>
        <w:t xml:space="preserve"> </w:t>
      </w:r>
      <w:r w:rsidR="00A348D1" w:rsidRPr="00AF26D7">
        <w:rPr>
          <w:color w:val="auto"/>
          <w:sz w:val="24"/>
          <w:szCs w:val="24"/>
        </w:rPr>
        <w:t xml:space="preserve">заявления </w:t>
      </w:r>
      <w:r w:rsidR="001359EF" w:rsidRPr="00AF26D7">
        <w:rPr>
          <w:color w:val="auto"/>
          <w:sz w:val="24"/>
          <w:szCs w:val="24"/>
        </w:rPr>
        <w:t>за одобряване</w:t>
      </w:r>
      <w:r w:rsidR="00200D73" w:rsidRPr="00AF26D7">
        <w:rPr>
          <w:color w:val="auto"/>
          <w:sz w:val="24"/>
          <w:szCs w:val="24"/>
        </w:rPr>
        <w:t xml:space="preserve"> </w:t>
      </w:r>
      <w:r w:rsidR="001359EF" w:rsidRPr="00AF26D7">
        <w:rPr>
          <w:color w:val="auto"/>
          <w:sz w:val="24"/>
          <w:szCs w:val="24"/>
        </w:rPr>
        <w:t xml:space="preserve">на заплащане на </w:t>
      </w:r>
      <w:r w:rsidRPr="00AF26D7">
        <w:rPr>
          <w:color w:val="auto"/>
          <w:sz w:val="24"/>
          <w:szCs w:val="24"/>
        </w:rPr>
        <w:t>медицински услуги по реда на Наредбата са издадени заповеди, както следва</w:t>
      </w:r>
      <w:r w:rsidR="00864CBD" w:rsidRPr="00AF26D7">
        <w:rPr>
          <w:color w:val="auto"/>
          <w:sz w:val="24"/>
          <w:szCs w:val="24"/>
        </w:rPr>
        <w:t>:</w:t>
      </w:r>
    </w:p>
    <w:p w:rsidR="00A778C5" w:rsidRDefault="00AD669C" w:rsidP="006270F0">
      <w:pPr>
        <w:pStyle w:val="a3"/>
        <w:numPr>
          <w:ilvl w:val="0"/>
          <w:numId w:val="16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A778C5">
        <w:rPr>
          <w:color w:val="auto"/>
          <w:sz w:val="24"/>
          <w:szCs w:val="24"/>
        </w:rPr>
        <w:t>За лекарствени продукти</w:t>
      </w:r>
      <w:r w:rsidR="00E12B33" w:rsidRPr="00A778C5">
        <w:rPr>
          <w:color w:val="auto"/>
          <w:sz w:val="24"/>
          <w:szCs w:val="24"/>
        </w:rPr>
        <w:t xml:space="preserve"> по чл. </w:t>
      </w:r>
      <w:r w:rsidR="002C5AC3" w:rsidRPr="00A778C5">
        <w:rPr>
          <w:color w:val="auto"/>
          <w:sz w:val="24"/>
          <w:szCs w:val="24"/>
        </w:rPr>
        <w:t>1</w:t>
      </w:r>
      <w:r w:rsidR="00AE661F" w:rsidRPr="00A778C5">
        <w:rPr>
          <w:color w:val="auto"/>
          <w:sz w:val="24"/>
          <w:szCs w:val="24"/>
        </w:rPr>
        <w:t>, ал.3</w:t>
      </w:r>
      <w:r w:rsidR="002C5AC3" w:rsidRPr="00A778C5">
        <w:rPr>
          <w:color w:val="auto"/>
          <w:sz w:val="24"/>
          <w:szCs w:val="24"/>
        </w:rPr>
        <w:t xml:space="preserve">, изречение второ </w:t>
      </w:r>
      <w:r w:rsidR="00E12B33" w:rsidRPr="00A778C5">
        <w:rPr>
          <w:color w:val="auto"/>
          <w:sz w:val="24"/>
          <w:szCs w:val="24"/>
        </w:rPr>
        <w:t xml:space="preserve">от Наредбата </w:t>
      </w:r>
      <w:r w:rsidRPr="00A778C5">
        <w:rPr>
          <w:color w:val="auto"/>
          <w:sz w:val="24"/>
          <w:szCs w:val="24"/>
        </w:rPr>
        <w:t xml:space="preserve"> –</w:t>
      </w:r>
      <w:r w:rsidR="002C5AC3" w:rsidRPr="00A778C5">
        <w:rPr>
          <w:color w:val="auto"/>
          <w:sz w:val="24"/>
          <w:szCs w:val="24"/>
        </w:rPr>
        <w:t xml:space="preserve"> </w:t>
      </w:r>
      <w:r w:rsidR="00A778C5" w:rsidRPr="00A778C5">
        <w:rPr>
          <w:color w:val="auto"/>
          <w:sz w:val="24"/>
          <w:szCs w:val="24"/>
        </w:rPr>
        <w:t>5</w:t>
      </w:r>
      <w:r w:rsidR="003712A5" w:rsidRPr="00A778C5">
        <w:rPr>
          <w:color w:val="auto"/>
          <w:sz w:val="24"/>
          <w:szCs w:val="24"/>
        </w:rPr>
        <w:t xml:space="preserve"> бр.</w:t>
      </w:r>
      <w:r w:rsidR="00A778C5">
        <w:rPr>
          <w:color w:val="auto"/>
          <w:sz w:val="24"/>
          <w:szCs w:val="24"/>
        </w:rPr>
        <w:t>;</w:t>
      </w:r>
      <w:r w:rsidR="003712A5" w:rsidRPr="00A778C5">
        <w:rPr>
          <w:color w:val="auto"/>
          <w:sz w:val="24"/>
          <w:szCs w:val="24"/>
        </w:rPr>
        <w:t xml:space="preserve"> </w:t>
      </w:r>
    </w:p>
    <w:p w:rsidR="00AD669C" w:rsidRPr="00A778C5" w:rsidRDefault="00E12B33" w:rsidP="006270F0">
      <w:pPr>
        <w:pStyle w:val="a3"/>
        <w:numPr>
          <w:ilvl w:val="0"/>
          <w:numId w:val="16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A778C5">
        <w:rPr>
          <w:color w:val="auto"/>
          <w:sz w:val="24"/>
          <w:szCs w:val="24"/>
        </w:rPr>
        <w:t>За т</w:t>
      </w:r>
      <w:r w:rsidR="00AD669C" w:rsidRPr="00A778C5">
        <w:rPr>
          <w:color w:val="auto"/>
          <w:sz w:val="24"/>
          <w:szCs w:val="24"/>
        </w:rPr>
        <w:t xml:space="preserve">рансплантация </w:t>
      </w:r>
      <w:r w:rsidR="003712A5" w:rsidRPr="00A778C5">
        <w:rPr>
          <w:color w:val="auto"/>
          <w:sz w:val="24"/>
          <w:szCs w:val="24"/>
        </w:rPr>
        <w:t>на органи и хемопоетични стволови</w:t>
      </w:r>
      <w:r w:rsidR="009A19B7" w:rsidRPr="00A778C5">
        <w:rPr>
          <w:color w:val="auto"/>
          <w:sz w:val="24"/>
          <w:szCs w:val="24"/>
        </w:rPr>
        <w:t xml:space="preserve"> клетки</w:t>
      </w:r>
      <w:r w:rsidR="00D5748C" w:rsidRPr="00A778C5">
        <w:rPr>
          <w:color w:val="auto"/>
          <w:sz w:val="24"/>
          <w:szCs w:val="24"/>
        </w:rPr>
        <w:t xml:space="preserve"> в чужбина</w:t>
      </w:r>
      <w:r w:rsidR="009A19B7" w:rsidRPr="00A778C5">
        <w:rPr>
          <w:color w:val="auto"/>
          <w:sz w:val="24"/>
          <w:szCs w:val="24"/>
        </w:rPr>
        <w:t xml:space="preserve"> </w:t>
      </w:r>
      <w:r w:rsidR="00AD669C" w:rsidRPr="00A778C5">
        <w:rPr>
          <w:color w:val="auto"/>
          <w:sz w:val="24"/>
          <w:szCs w:val="24"/>
        </w:rPr>
        <w:t>–</w:t>
      </w:r>
      <w:r w:rsidR="00133B15" w:rsidRPr="00A778C5">
        <w:rPr>
          <w:color w:val="auto"/>
          <w:sz w:val="24"/>
          <w:szCs w:val="24"/>
        </w:rPr>
        <w:t xml:space="preserve"> </w:t>
      </w:r>
      <w:r w:rsidR="003712A5" w:rsidRPr="00A778C5">
        <w:rPr>
          <w:color w:val="auto"/>
          <w:sz w:val="24"/>
          <w:szCs w:val="24"/>
        </w:rPr>
        <w:t>1</w:t>
      </w:r>
      <w:r w:rsidR="00A778C5">
        <w:rPr>
          <w:color w:val="auto"/>
          <w:sz w:val="24"/>
          <w:szCs w:val="24"/>
        </w:rPr>
        <w:t>0</w:t>
      </w:r>
      <w:r w:rsidR="001612AB" w:rsidRPr="00A778C5">
        <w:rPr>
          <w:color w:val="auto"/>
          <w:sz w:val="24"/>
          <w:szCs w:val="24"/>
        </w:rPr>
        <w:t xml:space="preserve"> бр.;</w:t>
      </w:r>
    </w:p>
    <w:p w:rsidR="00D4484E" w:rsidRPr="00206258" w:rsidRDefault="00E12B33" w:rsidP="00A820A7">
      <w:pPr>
        <w:pStyle w:val="a3"/>
        <w:numPr>
          <w:ilvl w:val="0"/>
          <w:numId w:val="16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206258">
        <w:rPr>
          <w:color w:val="auto"/>
          <w:sz w:val="24"/>
          <w:szCs w:val="24"/>
        </w:rPr>
        <w:t xml:space="preserve">За </w:t>
      </w:r>
      <w:r w:rsidR="003712A5" w:rsidRPr="00206258">
        <w:rPr>
          <w:color w:val="auto"/>
          <w:sz w:val="24"/>
          <w:szCs w:val="24"/>
        </w:rPr>
        <w:t>лечение в</w:t>
      </w:r>
      <w:r w:rsidRPr="00206258">
        <w:rPr>
          <w:color w:val="auto"/>
          <w:sz w:val="24"/>
          <w:szCs w:val="24"/>
        </w:rPr>
        <w:t xml:space="preserve"> чужбина</w:t>
      </w:r>
      <w:r w:rsidR="003712A5" w:rsidRPr="00206258">
        <w:rPr>
          <w:color w:val="auto"/>
          <w:sz w:val="24"/>
          <w:szCs w:val="24"/>
        </w:rPr>
        <w:t>, извън трансплантацията</w:t>
      </w:r>
      <w:r w:rsidR="00AD669C" w:rsidRPr="00206258">
        <w:rPr>
          <w:color w:val="auto"/>
          <w:sz w:val="24"/>
          <w:szCs w:val="24"/>
        </w:rPr>
        <w:t xml:space="preserve"> (химио и лъчетерапия, оперативно лечение </w:t>
      </w:r>
      <w:r w:rsidR="000546D1" w:rsidRPr="00206258">
        <w:rPr>
          <w:color w:val="auto"/>
          <w:sz w:val="24"/>
          <w:szCs w:val="24"/>
        </w:rPr>
        <w:t>и др.</w:t>
      </w:r>
      <w:r w:rsidR="00AD669C" w:rsidRPr="00206258">
        <w:rPr>
          <w:color w:val="auto"/>
          <w:sz w:val="24"/>
          <w:szCs w:val="24"/>
        </w:rPr>
        <w:t xml:space="preserve">) </w:t>
      </w:r>
      <w:r w:rsidR="00761394" w:rsidRPr="00206258">
        <w:rPr>
          <w:color w:val="auto"/>
          <w:sz w:val="24"/>
          <w:szCs w:val="24"/>
        </w:rPr>
        <w:t>-</w:t>
      </w:r>
      <w:r w:rsidR="0074137F">
        <w:rPr>
          <w:color w:val="auto"/>
          <w:sz w:val="24"/>
          <w:szCs w:val="24"/>
        </w:rPr>
        <w:t xml:space="preserve"> </w:t>
      </w:r>
      <w:r w:rsidR="00761394" w:rsidRPr="00206258">
        <w:rPr>
          <w:color w:val="auto"/>
          <w:sz w:val="24"/>
          <w:szCs w:val="24"/>
        </w:rPr>
        <w:t>4</w:t>
      </w:r>
      <w:r w:rsidR="008E4306" w:rsidRPr="00206258">
        <w:rPr>
          <w:color w:val="auto"/>
          <w:sz w:val="24"/>
          <w:szCs w:val="24"/>
        </w:rPr>
        <w:t>0</w:t>
      </w:r>
      <w:r w:rsidR="00FE070E" w:rsidRPr="00206258">
        <w:rPr>
          <w:color w:val="auto"/>
          <w:sz w:val="24"/>
          <w:szCs w:val="24"/>
        </w:rPr>
        <w:t xml:space="preserve"> бр.</w:t>
      </w:r>
      <w:r w:rsidR="00761394" w:rsidRPr="00206258">
        <w:rPr>
          <w:color w:val="auto"/>
          <w:sz w:val="24"/>
          <w:szCs w:val="24"/>
        </w:rPr>
        <w:t xml:space="preserve"> </w:t>
      </w:r>
    </w:p>
    <w:p w:rsidR="007D6065" w:rsidRPr="00293C88" w:rsidRDefault="00731BA7" w:rsidP="00293C88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През отчетния период са издадени </w:t>
      </w:r>
      <w:r w:rsidR="00F55160">
        <w:rPr>
          <w:color w:val="auto"/>
          <w:sz w:val="24"/>
          <w:szCs w:val="24"/>
        </w:rPr>
        <w:t>55</w:t>
      </w:r>
      <w:r>
        <w:rPr>
          <w:color w:val="auto"/>
          <w:sz w:val="24"/>
          <w:szCs w:val="24"/>
        </w:rPr>
        <w:t xml:space="preserve"> броя заповеди, от които </w:t>
      </w:r>
      <w:r w:rsidR="00F55160">
        <w:rPr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 броя з</w:t>
      </w:r>
      <w:r w:rsidR="0074137F">
        <w:rPr>
          <w:color w:val="auto"/>
          <w:sz w:val="24"/>
          <w:szCs w:val="24"/>
        </w:rPr>
        <w:t>а одобряване на заплащане</w:t>
      </w:r>
      <w:r>
        <w:rPr>
          <w:color w:val="auto"/>
          <w:sz w:val="24"/>
          <w:szCs w:val="24"/>
        </w:rPr>
        <w:t>то</w:t>
      </w:r>
      <w:r w:rsidR="00B600E2">
        <w:rPr>
          <w:color w:val="auto"/>
          <w:sz w:val="24"/>
          <w:szCs w:val="24"/>
        </w:rPr>
        <w:t xml:space="preserve">, </w:t>
      </w:r>
      <w:r w:rsidR="003712A5">
        <w:rPr>
          <w:color w:val="auto"/>
          <w:sz w:val="24"/>
          <w:szCs w:val="24"/>
        </w:rPr>
        <w:t>14</w:t>
      </w:r>
      <w:r w:rsidR="00451C6C" w:rsidRPr="00631F82">
        <w:rPr>
          <w:color w:val="auto"/>
          <w:sz w:val="24"/>
          <w:szCs w:val="24"/>
        </w:rPr>
        <w:t xml:space="preserve"> </w:t>
      </w:r>
      <w:r w:rsidR="00B600E2">
        <w:rPr>
          <w:color w:val="auto"/>
          <w:sz w:val="24"/>
          <w:szCs w:val="24"/>
        </w:rPr>
        <w:t>заповеди</w:t>
      </w:r>
      <w:r w:rsidR="002560E9" w:rsidRPr="00631F82">
        <w:rPr>
          <w:color w:val="auto"/>
          <w:sz w:val="24"/>
          <w:szCs w:val="24"/>
        </w:rPr>
        <w:t xml:space="preserve"> </w:t>
      </w:r>
      <w:r w:rsidR="00A123DA" w:rsidRPr="00631F82">
        <w:rPr>
          <w:color w:val="auto"/>
          <w:sz w:val="24"/>
          <w:szCs w:val="24"/>
        </w:rPr>
        <w:t>за</w:t>
      </w:r>
      <w:r w:rsidR="00451C6C" w:rsidRPr="00631F82">
        <w:rPr>
          <w:color w:val="auto"/>
          <w:sz w:val="24"/>
          <w:szCs w:val="24"/>
        </w:rPr>
        <w:t xml:space="preserve"> </w:t>
      </w:r>
      <w:r w:rsidR="00A123DA" w:rsidRPr="00631F82">
        <w:rPr>
          <w:color w:val="auto"/>
          <w:sz w:val="24"/>
          <w:szCs w:val="24"/>
        </w:rPr>
        <w:t>прекратяване</w:t>
      </w:r>
      <w:r w:rsidR="0070231F" w:rsidRPr="00631F82">
        <w:rPr>
          <w:color w:val="auto"/>
          <w:sz w:val="24"/>
          <w:szCs w:val="24"/>
        </w:rPr>
        <w:t xml:space="preserve"> </w:t>
      </w:r>
      <w:r w:rsidR="007D6065" w:rsidRPr="00631F82">
        <w:rPr>
          <w:color w:val="auto"/>
          <w:sz w:val="24"/>
          <w:szCs w:val="24"/>
        </w:rPr>
        <w:t>на производството</w:t>
      </w:r>
      <w:r w:rsidR="00B600E2">
        <w:rPr>
          <w:color w:val="auto"/>
          <w:sz w:val="24"/>
          <w:szCs w:val="24"/>
        </w:rPr>
        <w:t xml:space="preserve"> </w:t>
      </w:r>
      <w:r w:rsidR="00B600E2">
        <w:rPr>
          <w:color w:val="auto"/>
          <w:sz w:val="24"/>
          <w:szCs w:val="24"/>
          <w:lang w:val="en-US"/>
        </w:rPr>
        <w:t>(</w:t>
      </w:r>
      <w:r w:rsidR="0017022E" w:rsidRPr="00631F82">
        <w:rPr>
          <w:color w:val="auto"/>
          <w:sz w:val="24"/>
          <w:szCs w:val="24"/>
        </w:rPr>
        <w:t xml:space="preserve">поради </w:t>
      </w:r>
      <w:r w:rsidR="00631F82">
        <w:rPr>
          <w:color w:val="auto"/>
          <w:sz w:val="24"/>
          <w:szCs w:val="24"/>
        </w:rPr>
        <w:t>не</w:t>
      </w:r>
      <w:r w:rsidR="00864A6A" w:rsidRPr="00631F82">
        <w:rPr>
          <w:color w:val="auto"/>
          <w:sz w:val="24"/>
          <w:szCs w:val="24"/>
        </w:rPr>
        <w:t xml:space="preserve">представени изискуеми документи, </w:t>
      </w:r>
      <w:r w:rsidR="00B600E2">
        <w:rPr>
          <w:color w:val="auto"/>
          <w:sz w:val="24"/>
          <w:szCs w:val="24"/>
        </w:rPr>
        <w:t xml:space="preserve">по повод </w:t>
      </w:r>
      <w:r w:rsidR="00864A6A" w:rsidRPr="00631F82">
        <w:rPr>
          <w:color w:val="auto"/>
          <w:sz w:val="24"/>
          <w:szCs w:val="24"/>
        </w:rPr>
        <w:t>постъпила молба от заявителя за прекратяване на производството за лечение в чужбина, тъй като е започнал лечението си в лечебно заведен</w:t>
      </w:r>
      <w:r w:rsidR="00B600E2">
        <w:rPr>
          <w:color w:val="auto"/>
          <w:sz w:val="24"/>
          <w:szCs w:val="24"/>
        </w:rPr>
        <w:t>ие на територията на Р България.</w:t>
      </w:r>
      <w:r w:rsidR="00B600E2">
        <w:rPr>
          <w:color w:val="auto"/>
          <w:sz w:val="24"/>
          <w:szCs w:val="24"/>
          <w:lang w:val="en-US"/>
        </w:rPr>
        <w:t>)</w:t>
      </w:r>
      <w:r w:rsidR="00B600E2">
        <w:rPr>
          <w:color w:val="auto"/>
          <w:sz w:val="24"/>
          <w:szCs w:val="24"/>
        </w:rPr>
        <w:t xml:space="preserve"> </w:t>
      </w:r>
      <w:r w:rsidR="00293C88">
        <w:rPr>
          <w:color w:val="auto"/>
          <w:sz w:val="24"/>
          <w:szCs w:val="24"/>
        </w:rPr>
        <w:t>Две от заповедите за прекратяване на производството са преразгледани по молба от трета за</w:t>
      </w:r>
      <w:r w:rsidR="005839A0">
        <w:rPr>
          <w:color w:val="auto"/>
          <w:sz w:val="24"/>
          <w:szCs w:val="24"/>
        </w:rPr>
        <w:t>и</w:t>
      </w:r>
      <w:r w:rsidR="00293C88">
        <w:rPr>
          <w:color w:val="auto"/>
          <w:sz w:val="24"/>
          <w:szCs w:val="24"/>
        </w:rPr>
        <w:t xml:space="preserve">нтересована страна в производството, в резултат на което са издадени заповеди за одобряване на заплащането на заявената медицинска услуга. </w:t>
      </w:r>
    </w:p>
    <w:p w:rsidR="00FD2EDB" w:rsidRPr="003222D9" w:rsidRDefault="00FD2EDB" w:rsidP="00FD2EDB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едно заявление е издадена заповед за спиране на произ</w:t>
      </w:r>
      <w:r w:rsidR="008F6B76">
        <w:rPr>
          <w:rFonts w:ascii="Times New Roman" w:hAnsi="Times New Roman" w:cs="Times New Roman"/>
          <w:color w:val="auto"/>
        </w:rPr>
        <w:t xml:space="preserve">водството по молба на заявителя, поради невъзможност да участва в административния процес. Впоследствие невъзможността е отпаднала и е </w:t>
      </w:r>
      <w:r w:rsidR="008F6B76" w:rsidRPr="008F6B76">
        <w:rPr>
          <w:rFonts w:ascii="Times New Roman" w:hAnsi="Times New Roman" w:cs="Times New Roman"/>
          <w:color w:val="auto"/>
        </w:rPr>
        <w:t>издаде</w:t>
      </w:r>
      <w:r w:rsidR="00031DB1">
        <w:rPr>
          <w:rFonts w:ascii="Times New Roman" w:hAnsi="Times New Roman" w:cs="Times New Roman"/>
          <w:color w:val="auto"/>
        </w:rPr>
        <w:t>н</w:t>
      </w:r>
      <w:r w:rsidR="008F6B76" w:rsidRPr="008F6B76">
        <w:rPr>
          <w:rFonts w:ascii="Times New Roman" w:hAnsi="Times New Roman" w:cs="Times New Roman"/>
          <w:color w:val="auto"/>
        </w:rPr>
        <w:t>а</w:t>
      </w:r>
      <w:r w:rsidR="00631F82" w:rsidRPr="008F6B76">
        <w:rPr>
          <w:rFonts w:ascii="Times New Roman" w:hAnsi="Times New Roman" w:cs="Times New Roman"/>
          <w:color w:val="auto"/>
        </w:rPr>
        <w:t xml:space="preserve"> </w:t>
      </w:r>
      <w:r w:rsidR="005839A0">
        <w:rPr>
          <w:rFonts w:ascii="Times New Roman" w:hAnsi="Times New Roman" w:cs="Times New Roman"/>
          <w:color w:val="auto"/>
        </w:rPr>
        <w:t xml:space="preserve">заповед </w:t>
      </w:r>
      <w:r w:rsidR="00631F82" w:rsidRPr="008F6B76">
        <w:rPr>
          <w:rFonts w:ascii="Times New Roman" w:hAnsi="Times New Roman" w:cs="Times New Roman"/>
          <w:color w:val="auto"/>
        </w:rPr>
        <w:t>за възобновяване</w:t>
      </w:r>
      <w:r w:rsidR="008F6B76" w:rsidRPr="008F6B76">
        <w:rPr>
          <w:rFonts w:ascii="Times New Roman" w:hAnsi="Times New Roman" w:cs="Times New Roman"/>
          <w:color w:val="auto"/>
        </w:rPr>
        <w:t xml:space="preserve"> на производст</w:t>
      </w:r>
      <w:r w:rsidR="00031DB1">
        <w:rPr>
          <w:rFonts w:ascii="Times New Roman" w:hAnsi="Times New Roman" w:cs="Times New Roman"/>
          <w:color w:val="auto"/>
        </w:rPr>
        <w:t>в</w:t>
      </w:r>
      <w:r w:rsidR="008F6B76" w:rsidRPr="008F6B76">
        <w:rPr>
          <w:rFonts w:ascii="Times New Roman" w:hAnsi="Times New Roman" w:cs="Times New Roman"/>
          <w:color w:val="auto"/>
        </w:rPr>
        <w:t>ото</w:t>
      </w:r>
      <w:r w:rsidR="00631F82" w:rsidRPr="008F6B76">
        <w:rPr>
          <w:rFonts w:ascii="Times New Roman" w:hAnsi="Times New Roman" w:cs="Times New Roman"/>
          <w:color w:val="auto"/>
        </w:rPr>
        <w:t>.</w:t>
      </w:r>
    </w:p>
    <w:p w:rsidR="00ED1C3D" w:rsidRDefault="00B600E2" w:rsidP="00E9700B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Издадени са </w:t>
      </w:r>
      <w:r w:rsidR="00C7577E">
        <w:rPr>
          <w:color w:val="auto"/>
          <w:sz w:val="24"/>
          <w:szCs w:val="24"/>
        </w:rPr>
        <w:t>1</w:t>
      </w:r>
      <w:r w:rsidR="00F55160">
        <w:rPr>
          <w:color w:val="auto"/>
          <w:sz w:val="24"/>
          <w:szCs w:val="24"/>
        </w:rPr>
        <w:t>3</w:t>
      </w:r>
      <w:r w:rsidR="00EC187E" w:rsidRPr="003222D9">
        <w:rPr>
          <w:color w:val="auto"/>
          <w:sz w:val="24"/>
          <w:szCs w:val="24"/>
        </w:rPr>
        <w:t xml:space="preserve"> заповеди за</w:t>
      </w:r>
      <w:r w:rsidR="0070231F" w:rsidRPr="003222D9">
        <w:rPr>
          <w:color w:val="auto"/>
          <w:sz w:val="24"/>
          <w:szCs w:val="24"/>
        </w:rPr>
        <w:t xml:space="preserve"> отказ</w:t>
      </w:r>
      <w:r w:rsidR="00912497" w:rsidRPr="003222D9">
        <w:rPr>
          <w:color w:val="auto"/>
          <w:sz w:val="24"/>
          <w:szCs w:val="24"/>
        </w:rPr>
        <w:t xml:space="preserve"> от заплащане</w:t>
      </w:r>
      <w:r w:rsidR="00186BB9">
        <w:rPr>
          <w:color w:val="auto"/>
          <w:sz w:val="24"/>
          <w:szCs w:val="24"/>
        </w:rPr>
        <w:t xml:space="preserve">. </w:t>
      </w:r>
      <w:r w:rsidR="00B8490D">
        <w:rPr>
          <w:color w:val="auto"/>
          <w:sz w:val="24"/>
          <w:szCs w:val="24"/>
        </w:rPr>
        <w:t>Девет</w:t>
      </w:r>
      <w:r w:rsidR="00186BB9">
        <w:rPr>
          <w:color w:val="auto"/>
          <w:sz w:val="24"/>
          <w:szCs w:val="24"/>
        </w:rPr>
        <w:t xml:space="preserve"> от тези заповеди са </w:t>
      </w:r>
      <w:r w:rsidR="00E477B0">
        <w:rPr>
          <w:color w:val="auto"/>
          <w:sz w:val="24"/>
          <w:szCs w:val="24"/>
        </w:rPr>
        <w:t xml:space="preserve"> </w:t>
      </w:r>
      <w:r w:rsidR="00186BB9">
        <w:rPr>
          <w:color w:val="auto"/>
          <w:sz w:val="24"/>
          <w:szCs w:val="24"/>
        </w:rPr>
        <w:t xml:space="preserve">на основание чл. 6, ал. 1 от Наредбата, </w:t>
      </w:r>
      <w:r w:rsidR="004B41A7" w:rsidRPr="003222D9">
        <w:rPr>
          <w:color w:val="auto"/>
          <w:sz w:val="24"/>
          <w:szCs w:val="24"/>
        </w:rPr>
        <w:t>поради възможността лечението да се извърши в България</w:t>
      </w:r>
      <w:r w:rsidR="00B8490D">
        <w:rPr>
          <w:color w:val="auto"/>
          <w:sz w:val="24"/>
          <w:szCs w:val="24"/>
        </w:rPr>
        <w:t xml:space="preserve">, </w:t>
      </w:r>
      <w:r w:rsidR="00E477B0">
        <w:rPr>
          <w:color w:val="auto"/>
          <w:sz w:val="24"/>
          <w:szCs w:val="24"/>
        </w:rPr>
        <w:t>две</w:t>
      </w:r>
      <w:r w:rsidR="008A475A" w:rsidRPr="003222D9">
        <w:rPr>
          <w:color w:val="auto"/>
          <w:sz w:val="24"/>
          <w:szCs w:val="24"/>
        </w:rPr>
        <w:t xml:space="preserve"> </w:t>
      </w:r>
      <w:r w:rsidR="00186BB9">
        <w:rPr>
          <w:color w:val="auto"/>
          <w:sz w:val="24"/>
          <w:szCs w:val="24"/>
        </w:rPr>
        <w:t>са на основание неприложимост на изискването на чл.</w:t>
      </w:r>
      <w:r w:rsidR="005839A0">
        <w:rPr>
          <w:color w:val="auto"/>
          <w:sz w:val="24"/>
          <w:szCs w:val="24"/>
        </w:rPr>
        <w:t xml:space="preserve"> </w:t>
      </w:r>
      <w:r w:rsidR="00186BB9">
        <w:rPr>
          <w:color w:val="auto"/>
          <w:sz w:val="24"/>
          <w:szCs w:val="24"/>
        </w:rPr>
        <w:t xml:space="preserve">2, ал. 1 от Наредбата, </w:t>
      </w:r>
      <w:r w:rsidR="008A475A" w:rsidRPr="003222D9">
        <w:rPr>
          <w:color w:val="auto"/>
          <w:sz w:val="24"/>
          <w:szCs w:val="24"/>
        </w:rPr>
        <w:t>поради възможността лечението да се извърши в страна от ЕС</w:t>
      </w:r>
      <w:r w:rsidR="00B8490D">
        <w:rPr>
          <w:color w:val="auto"/>
          <w:sz w:val="24"/>
          <w:szCs w:val="24"/>
        </w:rPr>
        <w:t xml:space="preserve"> и</w:t>
      </w:r>
      <w:r w:rsidR="005839A0">
        <w:rPr>
          <w:color w:val="auto"/>
          <w:sz w:val="24"/>
          <w:szCs w:val="24"/>
        </w:rPr>
        <w:t xml:space="preserve"> по едно заявление на основание, че </w:t>
      </w:r>
      <w:r w:rsidR="00B8490D">
        <w:rPr>
          <w:color w:val="auto"/>
          <w:sz w:val="24"/>
          <w:szCs w:val="24"/>
        </w:rPr>
        <w:t>заявената медицинска услуга не попада в обхвата на Наредбата.</w:t>
      </w:r>
    </w:p>
    <w:p w:rsidR="00864A6A" w:rsidRDefault="007C3AC1" w:rsidP="00E9700B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206258">
        <w:rPr>
          <w:color w:val="auto"/>
          <w:sz w:val="24"/>
          <w:szCs w:val="24"/>
        </w:rPr>
        <w:t>По д</w:t>
      </w:r>
      <w:r w:rsidR="00864A6A" w:rsidRPr="00206258">
        <w:rPr>
          <w:color w:val="auto"/>
          <w:sz w:val="24"/>
          <w:szCs w:val="24"/>
        </w:rPr>
        <w:t xml:space="preserve">ве от заповедите за отказ са </w:t>
      </w:r>
      <w:r w:rsidRPr="00206258">
        <w:rPr>
          <w:color w:val="auto"/>
          <w:sz w:val="24"/>
          <w:szCs w:val="24"/>
        </w:rPr>
        <w:t>образувани производства</w:t>
      </w:r>
      <w:r w:rsidR="00864A6A" w:rsidRPr="00206258">
        <w:rPr>
          <w:color w:val="auto"/>
          <w:sz w:val="24"/>
          <w:szCs w:val="24"/>
        </w:rPr>
        <w:t xml:space="preserve"> по преразглеждане, тъй като в нормативно определения срок са постъпили молби от заявителите за преразглеждане на издадените индивидуални административни ак</w:t>
      </w:r>
      <w:r w:rsidR="00186BB9" w:rsidRPr="00206258">
        <w:rPr>
          <w:color w:val="auto"/>
          <w:sz w:val="24"/>
          <w:szCs w:val="24"/>
        </w:rPr>
        <w:t>т</w:t>
      </w:r>
      <w:r w:rsidR="00864A6A" w:rsidRPr="00206258">
        <w:rPr>
          <w:color w:val="auto"/>
          <w:sz w:val="24"/>
          <w:szCs w:val="24"/>
        </w:rPr>
        <w:t>ове.</w:t>
      </w:r>
      <w:r w:rsidRPr="00206258">
        <w:rPr>
          <w:color w:val="auto"/>
          <w:sz w:val="24"/>
          <w:szCs w:val="24"/>
        </w:rPr>
        <w:t xml:space="preserve"> Впоследствие заявителите са уведомени, че липсва основание за отмяна на издадените заповеди за отказ и същите могат да бъдат обжалвани по реда на АПК пред съответния Административен съд.</w:t>
      </w:r>
    </w:p>
    <w:p w:rsidR="00E42179" w:rsidRPr="003222D9" w:rsidRDefault="00186BB9" w:rsidP="00E42179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производството по </w:t>
      </w:r>
      <w:r w:rsidR="00B8490D">
        <w:rPr>
          <w:rFonts w:ascii="Times New Roman" w:hAnsi="Times New Roman" w:cs="Times New Roman"/>
          <w:color w:val="auto"/>
        </w:rPr>
        <w:t>четири</w:t>
      </w:r>
      <w:r w:rsidR="00CC31B1" w:rsidRPr="005D42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от подадените </w:t>
      </w:r>
      <w:r w:rsidR="00E42179" w:rsidRPr="003222D9">
        <w:rPr>
          <w:rFonts w:ascii="Times New Roman" w:hAnsi="Times New Roman" w:cs="Times New Roman"/>
          <w:color w:val="auto"/>
        </w:rPr>
        <w:t xml:space="preserve">заявления </w:t>
      </w:r>
      <w:r>
        <w:rPr>
          <w:rFonts w:ascii="Times New Roman" w:hAnsi="Times New Roman" w:cs="Times New Roman"/>
          <w:color w:val="auto"/>
        </w:rPr>
        <w:t>е установено, че същите не попадат в приложното поле на Наредбата, тъй като са</w:t>
      </w:r>
      <w:r w:rsidR="00E42179" w:rsidRPr="003222D9">
        <w:rPr>
          <w:rFonts w:ascii="Times New Roman" w:hAnsi="Times New Roman" w:cs="Times New Roman"/>
          <w:color w:val="auto"/>
        </w:rPr>
        <w:t xml:space="preserve"> за планово лечение в чужбина и </w:t>
      </w:r>
      <w:r>
        <w:rPr>
          <w:rFonts w:ascii="Times New Roman" w:hAnsi="Times New Roman" w:cs="Times New Roman"/>
          <w:color w:val="auto"/>
        </w:rPr>
        <w:t xml:space="preserve">на това основание </w:t>
      </w:r>
      <w:r w:rsidR="00E42179" w:rsidRPr="003222D9">
        <w:rPr>
          <w:rFonts w:ascii="Times New Roman" w:hAnsi="Times New Roman" w:cs="Times New Roman"/>
          <w:color w:val="auto"/>
        </w:rPr>
        <w:t xml:space="preserve">са пренасочени по компетентност за разглеждане от Комисията </w:t>
      </w:r>
      <w:r w:rsidR="005839A0">
        <w:rPr>
          <w:rFonts w:ascii="Times New Roman" w:hAnsi="Times New Roman" w:cs="Times New Roman"/>
          <w:color w:val="auto"/>
        </w:rPr>
        <w:t xml:space="preserve">за разглеждане </w:t>
      </w:r>
      <w:r w:rsidR="00E42179" w:rsidRPr="003222D9">
        <w:rPr>
          <w:rFonts w:ascii="Times New Roman" w:hAnsi="Times New Roman" w:cs="Times New Roman"/>
          <w:color w:val="auto"/>
        </w:rPr>
        <w:t xml:space="preserve">на </w:t>
      </w:r>
      <w:r w:rsidR="00E42179" w:rsidRPr="003222D9">
        <w:rPr>
          <w:rFonts w:ascii="Times New Roman" w:hAnsi="Times New Roman" w:cs="Times New Roman"/>
          <w:color w:val="auto"/>
        </w:rPr>
        <w:lastRenderedPageBreak/>
        <w:t xml:space="preserve">заявления/искания за издаване на разрешение за получаване на подходящо лечение извън държавата членка по пребиваване </w:t>
      </w:r>
      <w:r w:rsidR="005839A0">
        <w:rPr>
          <w:rFonts w:ascii="Times New Roman" w:hAnsi="Times New Roman" w:cs="Times New Roman"/>
          <w:color w:val="auto"/>
        </w:rPr>
        <w:t xml:space="preserve">с </w:t>
      </w:r>
      <w:r w:rsidR="00E42179" w:rsidRPr="003222D9">
        <w:rPr>
          <w:rFonts w:ascii="Times New Roman" w:hAnsi="Times New Roman" w:cs="Times New Roman"/>
          <w:color w:val="auto"/>
        </w:rPr>
        <w:t xml:space="preserve">формуляр </w:t>
      </w:r>
      <w:r w:rsidR="00E42179" w:rsidRPr="003222D9">
        <w:rPr>
          <w:rFonts w:ascii="Times New Roman" w:hAnsi="Times New Roman" w:cs="Times New Roman"/>
          <w:color w:val="auto"/>
          <w:lang w:val="en-US"/>
        </w:rPr>
        <w:t>S</w:t>
      </w:r>
      <w:r w:rsidR="00E42179" w:rsidRPr="005D4C50">
        <w:rPr>
          <w:rFonts w:ascii="Times New Roman" w:hAnsi="Times New Roman" w:cs="Times New Roman"/>
          <w:color w:val="auto"/>
        </w:rPr>
        <w:t>2</w:t>
      </w:r>
      <w:r w:rsidR="00E42179" w:rsidRPr="003222D9">
        <w:rPr>
          <w:rFonts w:ascii="Times New Roman" w:hAnsi="Times New Roman" w:cs="Times New Roman"/>
          <w:color w:val="auto"/>
        </w:rPr>
        <w:t>.</w:t>
      </w:r>
    </w:p>
    <w:p w:rsidR="00057B51" w:rsidRDefault="00864A6A" w:rsidP="00A82A6E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отчетния период са постъпили </w:t>
      </w:r>
      <w:r w:rsidR="00206258">
        <w:rPr>
          <w:color w:val="auto"/>
          <w:sz w:val="24"/>
          <w:szCs w:val="24"/>
        </w:rPr>
        <w:t>пет</w:t>
      </w:r>
      <w:r w:rsidR="00197847" w:rsidRPr="003222D9">
        <w:rPr>
          <w:color w:val="auto"/>
          <w:sz w:val="24"/>
          <w:szCs w:val="24"/>
        </w:rPr>
        <w:t xml:space="preserve"> заявления</w:t>
      </w:r>
      <w:r w:rsidR="00230EAE" w:rsidRPr="003222D9">
        <w:rPr>
          <w:color w:val="auto"/>
          <w:sz w:val="24"/>
          <w:szCs w:val="24"/>
        </w:rPr>
        <w:t xml:space="preserve"> за лечение на лица </w:t>
      </w:r>
      <w:r w:rsidR="00041CFD" w:rsidRPr="003222D9">
        <w:rPr>
          <w:color w:val="auto"/>
          <w:sz w:val="24"/>
          <w:szCs w:val="24"/>
        </w:rPr>
        <w:t>над</w:t>
      </w:r>
      <w:r w:rsidR="00230EAE" w:rsidRPr="003222D9">
        <w:rPr>
          <w:color w:val="auto"/>
          <w:sz w:val="24"/>
          <w:szCs w:val="24"/>
        </w:rPr>
        <w:t xml:space="preserve"> 18 години </w:t>
      </w:r>
      <w:r w:rsidR="00D4484E" w:rsidRPr="003222D9">
        <w:rPr>
          <w:color w:val="auto"/>
          <w:sz w:val="24"/>
          <w:szCs w:val="24"/>
        </w:rPr>
        <w:t>с онкологични и онкохематологични заболявания по чл.</w:t>
      </w:r>
      <w:r w:rsidR="005839A0">
        <w:rPr>
          <w:color w:val="auto"/>
          <w:sz w:val="24"/>
          <w:szCs w:val="24"/>
        </w:rPr>
        <w:t xml:space="preserve"> </w:t>
      </w:r>
      <w:r w:rsidR="00D4484E" w:rsidRPr="003222D9">
        <w:rPr>
          <w:color w:val="auto"/>
          <w:sz w:val="24"/>
          <w:szCs w:val="24"/>
        </w:rPr>
        <w:t>1, ал.</w:t>
      </w:r>
      <w:r w:rsidR="005839A0">
        <w:rPr>
          <w:color w:val="auto"/>
          <w:sz w:val="24"/>
          <w:szCs w:val="24"/>
        </w:rPr>
        <w:t xml:space="preserve"> </w:t>
      </w:r>
      <w:r w:rsidR="00D4484E" w:rsidRPr="003222D9">
        <w:rPr>
          <w:color w:val="auto"/>
          <w:sz w:val="24"/>
          <w:szCs w:val="24"/>
        </w:rPr>
        <w:t xml:space="preserve">3 от Наредбата и са </w:t>
      </w:r>
      <w:r w:rsidR="00041CFD" w:rsidRPr="003222D9">
        <w:rPr>
          <w:color w:val="auto"/>
          <w:sz w:val="24"/>
          <w:szCs w:val="24"/>
        </w:rPr>
        <w:t>насочени</w:t>
      </w:r>
      <w:r w:rsidR="00230EAE" w:rsidRPr="003222D9">
        <w:rPr>
          <w:color w:val="auto"/>
          <w:sz w:val="24"/>
          <w:szCs w:val="24"/>
        </w:rPr>
        <w:t xml:space="preserve"> по компетентност </w:t>
      </w:r>
      <w:r w:rsidR="00D4484E" w:rsidRPr="003222D9">
        <w:rPr>
          <w:color w:val="auto"/>
          <w:sz w:val="24"/>
          <w:szCs w:val="24"/>
        </w:rPr>
        <w:t>към с</w:t>
      </w:r>
      <w:r w:rsidR="00230EAE" w:rsidRPr="003222D9">
        <w:rPr>
          <w:color w:val="auto"/>
          <w:sz w:val="24"/>
          <w:szCs w:val="24"/>
        </w:rPr>
        <w:t>пециализираната комисия за разглеждане на заявления на лица до 18-годишна възраст.</w:t>
      </w:r>
    </w:p>
    <w:p w:rsidR="007558F0" w:rsidRDefault="007558F0" w:rsidP="00A82A6E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Към 31.12.2022 година НЗОК е извършила разходи за организационно и финансово подпомагане на лечението на лица над 18 годишна възраст в общ размер на 2 378 288,30 лева</w:t>
      </w:r>
      <w:bookmarkStart w:id="3" w:name="_GoBack"/>
      <w:bookmarkEnd w:id="3"/>
    </w:p>
    <w:sectPr w:rsidR="007558F0" w:rsidSect="00463D74">
      <w:footerReference w:type="default" r:id="rId7"/>
      <w:type w:val="continuous"/>
      <w:pgSz w:w="11909" w:h="16838"/>
      <w:pgMar w:top="993" w:right="994" w:bottom="1134" w:left="1134" w:header="0" w:footer="90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A2" w:rsidRDefault="001C0EA2">
      <w:r>
        <w:separator/>
      </w:r>
    </w:p>
  </w:endnote>
  <w:endnote w:type="continuationSeparator" w:id="0">
    <w:p w:rsidR="001C0EA2" w:rsidRDefault="001C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01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5A3" w:rsidRDefault="00571C74">
        <w:pPr>
          <w:pStyle w:val="Footer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558F0">
          <w:rPr>
            <w:noProof/>
          </w:rPr>
          <w:t>2</w:t>
        </w:r>
        <w:r>
          <w:fldChar w:fldCharType="end"/>
        </w:r>
      </w:p>
    </w:sdtContent>
  </w:sdt>
  <w:p w:rsidR="000C13D1" w:rsidRDefault="000C13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A2" w:rsidRDefault="001C0EA2"/>
  </w:footnote>
  <w:footnote w:type="continuationSeparator" w:id="0">
    <w:p w:rsidR="001C0EA2" w:rsidRDefault="001C0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FA9"/>
    <w:multiLevelType w:val="hybridMultilevel"/>
    <w:tmpl w:val="162861C2"/>
    <w:lvl w:ilvl="0" w:tplc="CFC67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6EE"/>
    <w:multiLevelType w:val="hybridMultilevel"/>
    <w:tmpl w:val="9C9A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921FA"/>
    <w:multiLevelType w:val="hybridMultilevel"/>
    <w:tmpl w:val="85B28A9A"/>
    <w:lvl w:ilvl="0" w:tplc="88360B9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B86D9A"/>
    <w:multiLevelType w:val="multilevel"/>
    <w:tmpl w:val="0A2CA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E70"/>
    <w:multiLevelType w:val="hybridMultilevel"/>
    <w:tmpl w:val="03D43D54"/>
    <w:lvl w:ilvl="0" w:tplc="807A60E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2B727BF"/>
    <w:multiLevelType w:val="hybridMultilevel"/>
    <w:tmpl w:val="2BFCCE44"/>
    <w:lvl w:ilvl="0" w:tplc="B788835E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476344D"/>
    <w:multiLevelType w:val="hybridMultilevel"/>
    <w:tmpl w:val="70AAC318"/>
    <w:lvl w:ilvl="0" w:tplc="FD7ABA66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C15DD0"/>
    <w:multiLevelType w:val="hybridMultilevel"/>
    <w:tmpl w:val="C730FFB4"/>
    <w:lvl w:ilvl="0" w:tplc="A2FC2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4"/>
    <w:rsid w:val="00010C8A"/>
    <w:rsid w:val="00016042"/>
    <w:rsid w:val="00031DB1"/>
    <w:rsid w:val="00041CFD"/>
    <w:rsid w:val="00045263"/>
    <w:rsid w:val="00045950"/>
    <w:rsid w:val="000546D1"/>
    <w:rsid w:val="00056904"/>
    <w:rsid w:val="00057B51"/>
    <w:rsid w:val="000629B3"/>
    <w:rsid w:val="00065D2E"/>
    <w:rsid w:val="00077D09"/>
    <w:rsid w:val="00085BE7"/>
    <w:rsid w:val="00086553"/>
    <w:rsid w:val="00091B21"/>
    <w:rsid w:val="00094387"/>
    <w:rsid w:val="000A56F6"/>
    <w:rsid w:val="000B10E8"/>
    <w:rsid w:val="000B5660"/>
    <w:rsid w:val="000C13D1"/>
    <w:rsid w:val="000C6F7A"/>
    <w:rsid w:val="000D6BBF"/>
    <w:rsid w:val="000E0F4E"/>
    <w:rsid w:val="0012257C"/>
    <w:rsid w:val="00126263"/>
    <w:rsid w:val="0013000F"/>
    <w:rsid w:val="00133B15"/>
    <w:rsid w:val="00133F87"/>
    <w:rsid w:val="001359EF"/>
    <w:rsid w:val="00145129"/>
    <w:rsid w:val="001455F7"/>
    <w:rsid w:val="00145B12"/>
    <w:rsid w:val="00146A73"/>
    <w:rsid w:val="00152CBB"/>
    <w:rsid w:val="001576F3"/>
    <w:rsid w:val="001601FF"/>
    <w:rsid w:val="001612AB"/>
    <w:rsid w:val="0016573D"/>
    <w:rsid w:val="0017022E"/>
    <w:rsid w:val="00175199"/>
    <w:rsid w:val="001811CE"/>
    <w:rsid w:val="001858FF"/>
    <w:rsid w:val="00186A88"/>
    <w:rsid w:val="00186BB9"/>
    <w:rsid w:val="00186C80"/>
    <w:rsid w:val="00197847"/>
    <w:rsid w:val="001A1AEF"/>
    <w:rsid w:val="001A2A53"/>
    <w:rsid w:val="001A40AD"/>
    <w:rsid w:val="001A40DE"/>
    <w:rsid w:val="001B64E7"/>
    <w:rsid w:val="001C0BC0"/>
    <w:rsid w:val="001C0EA2"/>
    <w:rsid w:val="001D50FE"/>
    <w:rsid w:val="001E00F8"/>
    <w:rsid w:val="001E27F3"/>
    <w:rsid w:val="001E4F07"/>
    <w:rsid w:val="001F11CE"/>
    <w:rsid w:val="001F1F70"/>
    <w:rsid w:val="00200D73"/>
    <w:rsid w:val="002040E7"/>
    <w:rsid w:val="00206258"/>
    <w:rsid w:val="0021351D"/>
    <w:rsid w:val="00215651"/>
    <w:rsid w:val="0022180F"/>
    <w:rsid w:val="00222090"/>
    <w:rsid w:val="00226696"/>
    <w:rsid w:val="00230EAE"/>
    <w:rsid w:val="00233AF0"/>
    <w:rsid w:val="00241DA1"/>
    <w:rsid w:val="00245022"/>
    <w:rsid w:val="002469FA"/>
    <w:rsid w:val="002472E1"/>
    <w:rsid w:val="00247BE8"/>
    <w:rsid w:val="002510B6"/>
    <w:rsid w:val="00255611"/>
    <w:rsid w:val="002560E9"/>
    <w:rsid w:val="00257BA5"/>
    <w:rsid w:val="00257CAF"/>
    <w:rsid w:val="002624D9"/>
    <w:rsid w:val="00265491"/>
    <w:rsid w:val="0026697E"/>
    <w:rsid w:val="002705C2"/>
    <w:rsid w:val="0027294D"/>
    <w:rsid w:val="00282C89"/>
    <w:rsid w:val="00285888"/>
    <w:rsid w:val="00285CBF"/>
    <w:rsid w:val="00287522"/>
    <w:rsid w:val="00292B3D"/>
    <w:rsid w:val="00293C88"/>
    <w:rsid w:val="002967E3"/>
    <w:rsid w:val="002A5CEC"/>
    <w:rsid w:val="002B0746"/>
    <w:rsid w:val="002B08BB"/>
    <w:rsid w:val="002C1FC7"/>
    <w:rsid w:val="002C5AC3"/>
    <w:rsid w:val="002D51D3"/>
    <w:rsid w:val="002E3269"/>
    <w:rsid w:val="002E7ACF"/>
    <w:rsid w:val="002F1511"/>
    <w:rsid w:val="002F543C"/>
    <w:rsid w:val="00314009"/>
    <w:rsid w:val="003210BA"/>
    <w:rsid w:val="00321831"/>
    <w:rsid w:val="003222D9"/>
    <w:rsid w:val="00322811"/>
    <w:rsid w:val="00343244"/>
    <w:rsid w:val="003557F6"/>
    <w:rsid w:val="00357C95"/>
    <w:rsid w:val="00367A7C"/>
    <w:rsid w:val="00370391"/>
    <w:rsid w:val="003712A5"/>
    <w:rsid w:val="00373866"/>
    <w:rsid w:val="003779AD"/>
    <w:rsid w:val="0038227C"/>
    <w:rsid w:val="00384FEE"/>
    <w:rsid w:val="00390FE5"/>
    <w:rsid w:val="00394F03"/>
    <w:rsid w:val="00395395"/>
    <w:rsid w:val="003A222B"/>
    <w:rsid w:val="003A4FAB"/>
    <w:rsid w:val="003A7BA4"/>
    <w:rsid w:val="003B5ED2"/>
    <w:rsid w:val="003C2FD8"/>
    <w:rsid w:val="003C5BE8"/>
    <w:rsid w:val="003D530C"/>
    <w:rsid w:val="003D6D5F"/>
    <w:rsid w:val="003D7DD5"/>
    <w:rsid w:val="003E15B5"/>
    <w:rsid w:val="003E7A6F"/>
    <w:rsid w:val="003F2722"/>
    <w:rsid w:val="00413744"/>
    <w:rsid w:val="004173A8"/>
    <w:rsid w:val="00423E0E"/>
    <w:rsid w:val="00430EAA"/>
    <w:rsid w:val="00443B8C"/>
    <w:rsid w:val="00443D21"/>
    <w:rsid w:val="004513BE"/>
    <w:rsid w:val="00451C6C"/>
    <w:rsid w:val="00457ACD"/>
    <w:rsid w:val="00461E5B"/>
    <w:rsid w:val="00463D74"/>
    <w:rsid w:val="004701C9"/>
    <w:rsid w:val="00475826"/>
    <w:rsid w:val="00483C79"/>
    <w:rsid w:val="00491AA3"/>
    <w:rsid w:val="00494CDB"/>
    <w:rsid w:val="004A1720"/>
    <w:rsid w:val="004A3548"/>
    <w:rsid w:val="004A40A2"/>
    <w:rsid w:val="004A43EE"/>
    <w:rsid w:val="004B1CBF"/>
    <w:rsid w:val="004B41A7"/>
    <w:rsid w:val="004B4568"/>
    <w:rsid w:val="004B64BF"/>
    <w:rsid w:val="004C2D24"/>
    <w:rsid w:val="004D4364"/>
    <w:rsid w:val="004E0EEA"/>
    <w:rsid w:val="004E1E3B"/>
    <w:rsid w:val="004E5E90"/>
    <w:rsid w:val="004F54AD"/>
    <w:rsid w:val="0050162F"/>
    <w:rsid w:val="00502405"/>
    <w:rsid w:val="00503DB9"/>
    <w:rsid w:val="00504CB1"/>
    <w:rsid w:val="00504F02"/>
    <w:rsid w:val="005051ED"/>
    <w:rsid w:val="00505A76"/>
    <w:rsid w:val="005159BB"/>
    <w:rsid w:val="00530FC4"/>
    <w:rsid w:val="00531049"/>
    <w:rsid w:val="0053260A"/>
    <w:rsid w:val="005576EE"/>
    <w:rsid w:val="0056010E"/>
    <w:rsid w:val="00571C74"/>
    <w:rsid w:val="00576336"/>
    <w:rsid w:val="005835F2"/>
    <w:rsid w:val="005839A0"/>
    <w:rsid w:val="00591837"/>
    <w:rsid w:val="0059267D"/>
    <w:rsid w:val="00593F3A"/>
    <w:rsid w:val="005A313E"/>
    <w:rsid w:val="005A3EE4"/>
    <w:rsid w:val="005A4963"/>
    <w:rsid w:val="005A60F2"/>
    <w:rsid w:val="005B03AD"/>
    <w:rsid w:val="005B3C50"/>
    <w:rsid w:val="005B5A7C"/>
    <w:rsid w:val="005C07FB"/>
    <w:rsid w:val="005C20C8"/>
    <w:rsid w:val="005C4838"/>
    <w:rsid w:val="005D364E"/>
    <w:rsid w:val="005D40CB"/>
    <w:rsid w:val="005D4263"/>
    <w:rsid w:val="005D4C50"/>
    <w:rsid w:val="005E00D8"/>
    <w:rsid w:val="005E2DD3"/>
    <w:rsid w:val="00610E4D"/>
    <w:rsid w:val="00611067"/>
    <w:rsid w:val="006114FA"/>
    <w:rsid w:val="0061303D"/>
    <w:rsid w:val="00613699"/>
    <w:rsid w:val="00614DF3"/>
    <w:rsid w:val="006241F4"/>
    <w:rsid w:val="0062648A"/>
    <w:rsid w:val="00631F82"/>
    <w:rsid w:val="006364A3"/>
    <w:rsid w:val="0064163B"/>
    <w:rsid w:val="0064469D"/>
    <w:rsid w:val="006467B4"/>
    <w:rsid w:val="0065176A"/>
    <w:rsid w:val="00655FD3"/>
    <w:rsid w:val="006566AB"/>
    <w:rsid w:val="00657B61"/>
    <w:rsid w:val="00657F2D"/>
    <w:rsid w:val="006611A1"/>
    <w:rsid w:val="00667171"/>
    <w:rsid w:val="00670797"/>
    <w:rsid w:val="006729BB"/>
    <w:rsid w:val="00673A0F"/>
    <w:rsid w:val="006752E9"/>
    <w:rsid w:val="006768D5"/>
    <w:rsid w:val="0069346D"/>
    <w:rsid w:val="006A2C73"/>
    <w:rsid w:val="006A3B5E"/>
    <w:rsid w:val="006A7117"/>
    <w:rsid w:val="006A7A5F"/>
    <w:rsid w:val="006B206F"/>
    <w:rsid w:val="006B670B"/>
    <w:rsid w:val="006C16C5"/>
    <w:rsid w:val="006C24E1"/>
    <w:rsid w:val="006C3B1E"/>
    <w:rsid w:val="006D393B"/>
    <w:rsid w:val="006E3F21"/>
    <w:rsid w:val="0070231F"/>
    <w:rsid w:val="007137E3"/>
    <w:rsid w:val="007171E2"/>
    <w:rsid w:val="00730F1D"/>
    <w:rsid w:val="00731BA7"/>
    <w:rsid w:val="007340F2"/>
    <w:rsid w:val="0074137F"/>
    <w:rsid w:val="00742CF2"/>
    <w:rsid w:val="00745A82"/>
    <w:rsid w:val="0074624C"/>
    <w:rsid w:val="007475A3"/>
    <w:rsid w:val="00751EBD"/>
    <w:rsid w:val="007558F0"/>
    <w:rsid w:val="0075791E"/>
    <w:rsid w:val="00761394"/>
    <w:rsid w:val="00763EFC"/>
    <w:rsid w:val="00772C13"/>
    <w:rsid w:val="007815A1"/>
    <w:rsid w:val="00784969"/>
    <w:rsid w:val="0079012A"/>
    <w:rsid w:val="00793CCA"/>
    <w:rsid w:val="007A5CDC"/>
    <w:rsid w:val="007C3AC1"/>
    <w:rsid w:val="007C46CB"/>
    <w:rsid w:val="007C7A6D"/>
    <w:rsid w:val="007D6065"/>
    <w:rsid w:val="007E7790"/>
    <w:rsid w:val="00805418"/>
    <w:rsid w:val="00811F5F"/>
    <w:rsid w:val="00821F56"/>
    <w:rsid w:val="00822AEB"/>
    <w:rsid w:val="00825CE3"/>
    <w:rsid w:val="00854C4A"/>
    <w:rsid w:val="008625FA"/>
    <w:rsid w:val="00864A6A"/>
    <w:rsid w:val="00864CBD"/>
    <w:rsid w:val="00866F9F"/>
    <w:rsid w:val="008674F7"/>
    <w:rsid w:val="008726F8"/>
    <w:rsid w:val="00892F3C"/>
    <w:rsid w:val="008A205C"/>
    <w:rsid w:val="008A4036"/>
    <w:rsid w:val="008A475A"/>
    <w:rsid w:val="008B00BB"/>
    <w:rsid w:val="008B14BA"/>
    <w:rsid w:val="008B6338"/>
    <w:rsid w:val="008D192C"/>
    <w:rsid w:val="008D291C"/>
    <w:rsid w:val="008E4306"/>
    <w:rsid w:val="008F14DC"/>
    <w:rsid w:val="008F3D60"/>
    <w:rsid w:val="008F6B76"/>
    <w:rsid w:val="00906A21"/>
    <w:rsid w:val="00912497"/>
    <w:rsid w:val="00912E0F"/>
    <w:rsid w:val="00913A92"/>
    <w:rsid w:val="009414D0"/>
    <w:rsid w:val="00950410"/>
    <w:rsid w:val="00950520"/>
    <w:rsid w:val="00962495"/>
    <w:rsid w:val="00962F99"/>
    <w:rsid w:val="0097293D"/>
    <w:rsid w:val="009837A6"/>
    <w:rsid w:val="00986167"/>
    <w:rsid w:val="0098654C"/>
    <w:rsid w:val="009963E8"/>
    <w:rsid w:val="009A19B7"/>
    <w:rsid w:val="009A33A9"/>
    <w:rsid w:val="009A4CF8"/>
    <w:rsid w:val="009A7B32"/>
    <w:rsid w:val="009B041D"/>
    <w:rsid w:val="009B419F"/>
    <w:rsid w:val="009B4D28"/>
    <w:rsid w:val="009C14F0"/>
    <w:rsid w:val="009D46F3"/>
    <w:rsid w:val="009D7B3E"/>
    <w:rsid w:val="009E1CDC"/>
    <w:rsid w:val="009F13E3"/>
    <w:rsid w:val="009F5EC0"/>
    <w:rsid w:val="009F7545"/>
    <w:rsid w:val="00A035AD"/>
    <w:rsid w:val="00A03F06"/>
    <w:rsid w:val="00A11383"/>
    <w:rsid w:val="00A123DA"/>
    <w:rsid w:val="00A13C43"/>
    <w:rsid w:val="00A1701D"/>
    <w:rsid w:val="00A3173C"/>
    <w:rsid w:val="00A31AAA"/>
    <w:rsid w:val="00A334B4"/>
    <w:rsid w:val="00A33BB8"/>
    <w:rsid w:val="00A348D1"/>
    <w:rsid w:val="00A45035"/>
    <w:rsid w:val="00A543A9"/>
    <w:rsid w:val="00A5469B"/>
    <w:rsid w:val="00A5549C"/>
    <w:rsid w:val="00A609E1"/>
    <w:rsid w:val="00A630A1"/>
    <w:rsid w:val="00A65D53"/>
    <w:rsid w:val="00A668FC"/>
    <w:rsid w:val="00A67392"/>
    <w:rsid w:val="00A71CC0"/>
    <w:rsid w:val="00A72305"/>
    <w:rsid w:val="00A778C5"/>
    <w:rsid w:val="00A820A7"/>
    <w:rsid w:val="00A82A6E"/>
    <w:rsid w:val="00A85E57"/>
    <w:rsid w:val="00A96FA1"/>
    <w:rsid w:val="00AA1BA4"/>
    <w:rsid w:val="00AA6617"/>
    <w:rsid w:val="00AC2FBA"/>
    <w:rsid w:val="00AC4BA9"/>
    <w:rsid w:val="00AD472A"/>
    <w:rsid w:val="00AD63CD"/>
    <w:rsid w:val="00AD669C"/>
    <w:rsid w:val="00AE661F"/>
    <w:rsid w:val="00AE735A"/>
    <w:rsid w:val="00AF26D7"/>
    <w:rsid w:val="00AF5652"/>
    <w:rsid w:val="00B0548D"/>
    <w:rsid w:val="00B15BC3"/>
    <w:rsid w:val="00B22914"/>
    <w:rsid w:val="00B22B66"/>
    <w:rsid w:val="00B258C3"/>
    <w:rsid w:val="00B32C22"/>
    <w:rsid w:val="00B4017C"/>
    <w:rsid w:val="00B4401B"/>
    <w:rsid w:val="00B44064"/>
    <w:rsid w:val="00B47A2E"/>
    <w:rsid w:val="00B5689B"/>
    <w:rsid w:val="00B600E2"/>
    <w:rsid w:val="00B6020D"/>
    <w:rsid w:val="00B6479E"/>
    <w:rsid w:val="00B67624"/>
    <w:rsid w:val="00B70AA0"/>
    <w:rsid w:val="00B727AB"/>
    <w:rsid w:val="00B7497B"/>
    <w:rsid w:val="00B75C74"/>
    <w:rsid w:val="00B775F7"/>
    <w:rsid w:val="00B8265B"/>
    <w:rsid w:val="00B8490D"/>
    <w:rsid w:val="00B926D4"/>
    <w:rsid w:val="00BA5003"/>
    <w:rsid w:val="00BB0972"/>
    <w:rsid w:val="00BB0CBC"/>
    <w:rsid w:val="00BB3833"/>
    <w:rsid w:val="00BE080B"/>
    <w:rsid w:val="00BE3525"/>
    <w:rsid w:val="00BF3CED"/>
    <w:rsid w:val="00C0448C"/>
    <w:rsid w:val="00C117C9"/>
    <w:rsid w:val="00C12C3B"/>
    <w:rsid w:val="00C17B9D"/>
    <w:rsid w:val="00C216A7"/>
    <w:rsid w:val="00C307E5"/>
    <w:rsid w:val="00C32328"/>
    <w:rsid w:val="00C32F3F"/>
    <w:rsid w:val="00C4150B"/>
    <w:rsid w:val="00C43ABC"/>
    <w:rsid w:val="00C450BA"/>
    <w:rsid w:val="00C505AC"/>
    <w:rsid w:val="00C523D7"/>
    <w:rsid w:val="00C5445C"/>
    <w:rsid w:val="00C54F9A"/>
    <w:rsid w:val="00C67BFE"/>
    <w:rsid w:val="00C7577E"/>
    <w:rsid w:val="00C802BF"/>
    <w:rsid w:val="00C84E3A"/>
    <w:rsid w:val="00C85033"/>
    <w:rsid w:val="00C85C0D"/>
    <w:rsid w:val="00C86761"/>
    <w:rsid w:val="00C868DF"/>
    <w:rsid w:val="00C96770"/>
    <w:rsid w:val="00C9727B"/>
    <w:rsid w:val="00CA21F8"/>
    <w:rsid w:val="00CA2A9E"/>
    <w:rsid w:val="00CA334F"/>
    <w:rsid w:val="00CA3740"/>
    <w:rsid w:val="00CA4463"/>
    <w:rsid w:val="00CB4B5C"/>
    <w:rsid w:val="00CC31B1"/>
    <w:rsid w:val="00CC491C"/>
    <w:rsid w:val="00CC5B62"/>
    <w:rsid w:val="00CD0E31"/>
    <w:rsid w:val="00CD546C"/>
    <w:rsid w:val="00CD612A"/>
    <w:rsid w:val="00CD6595"/>
    <w:rsid w:val="00CD6C39"/>
    <w:rsid w:val="00CE0CF0"/>
    <w:rsid w:val="00CE159A"/>
    <w:rsid w:val="00CE204C"/>
    <w:rsid w:val="00CE4431"/>
    <w:rsid w:val="00CF5E28"/>
    <w:rsid w:val="00D02026"/>
    <w:rsid w:val="00D06F26"/>
    <w:rsid w:val="00D11A78"/>
    <w:rsid w:val="00D2161E"/>
    <w:rsid w:val="00D21EA7"/>
    <w:rsid w:val="00D264F3"/>
    <w:rsid w:val="00D26EE9"/>
    <w:rsid w:val="00D4484E"/>
    <w:rsid w:val="00D4664B"/>
    <w:rsid w:val="00D46B74"/>
    <w:rsid w:val="00D54E1E"/>
    <w:rsid w:val="00D5747F"/>
    <w:rsid w:val="00D5748C"/>
    <w:rsid w:val="00D6295D"/>
    <w:rsid w:val="00D715CA"/>
    <w:rsid w:val="00D7199A"/>
    <w:rsid w:val="00D81A9D"/>
    <w:rsid w:val="00D84A32"/>
    <w:rsid w:val="00D85ECB"/>
    <w:rsid w:val="00DA31F1"/>
    <w:rsid w:val="00DA6059"/>
    <w:rsid w:val="00DC1CF6"/>
    <w:rsid w:val="00DC2CAD"/>
    <w:rsid w:val="00DC2CE6"/>
    <w:rsid w:val="00DC2DB6"/>
    <w:rsid w:val="00DD3C38"/>
    <w:rsid w:val="00DE6C46"/>
    <w:rsid w:val="00E029C9"/>
    <w:rsid w:val="00E06A12"/>
    <w:rsid w:val="00E12B33"/>
    <w:rsid w:val="00E12F46"/>
    <w:rsid w:val="00E1600F"/>
    <w:rsid w:val="00E1774C"/>
    <w:rsid w:val="00E30DF7"/>
    <w:rsid w:val="00E379D2"/>
    <w:rsid w:val="00E4190B"/>
    <w:rsid w:val="00E42179"/>
    <w:rsid w:val="00E433FC"/>
    <w:rsid w:val="00E477B0"/>
    <w:rsid w:val="00E6291A"/>
    <w:rsid w:val="00E658FA"/>
    <w:rsid w:val="00E662FB"/>
    <w:rsid w:val="00E67CE0"/>
    <w:rsid w:val="00E70402"/>
    <w:rsid w:val="00E712CD"/>
    <w:rsid w:val="00E8364B"/>
    <w:rsid w:val="00E900CF"/>
    <w:rsid w:val="00E9052D"/>
    <w:rsid w:val="00E96CF8"/>
    <w:rsid w:val="00E9700B"/>
    <w:rsid w:val="00E975E4"/>
    <w:rsid w:val="00EA1D23"/>
    <w:rsid w:val="00EA4A0F"/>
    <w:rsid w:val="00EB2C63"/>
    <w:rsid w:val="00EB36A5"/>
    <w:rsid w:val="00EC0267"/>
    <w:rsid w:val="00EC187E"/>
    <w:rsid w:val="00ED1C3D"/>
    <w:rsid w:val="00ED64E2"/>
    <w:rsid w:val="00ED6591"/>
    <w:rsid w:val="00EE13FB"/>
    <w:rsid w:val="00EF327E"/>
    <w:rsid w:val="00EF684E"/>
    <w:rsid w:val="00F21FA5"/>
    <w:rsid w:val="00F25423"/>
    <w:rsid w:val="00F27FE5"/>
    <w:rsid w:val="00F331BC"/>
    <w:rsid w:val="00F3684F"/>
    <w:rsid w:val="00F40E59"/>
    <w:rsid w:val="00F44D06"/>
    <w:rsid w:val="00F45F02"/>
    <w:rsid w:val="00F47C95"/>
    <w:rsid w:val="00F532CC"/>
    <w:rsid w:val="00F5407C"/>
    <w:rsid w:val="00F54CFE"/>
    <w:rsid w:val="00F55160"/>
    <w:rsid w:val="00F70CD4"/>
    <w:rsid w:val="00F7184F"/>
    <w:rsid w:val="00F74FE7"/>
    <w:rsid w:val="00F85621"/>
    <w:rsid w:val="00FA06F1"/>
    <w:rsid w:val="00FA4696"/>
    <w:rsid w:val="00FB2F05"/>
    <w:rsid w:val="00FB4F1B"/>
    <w:rsid w:val="00FB5398"/>
    <w:rsid w:val="00FC0E04"/>
    <w:rsid w:val="00FC174F"/>
    <w:rsid w:val="00FC45CA"/>
    <w:rsid w:val="00FD2EDB"/>
    <w:rsid w:val="00FD7B1B"/>
    <w:rsid w:val="00FE070E"/>
    <w:rsid w:val="00FE1D60"/>
    <w:rsid w:val="00FE1FCB"/>
    <w:rsid w:val="00FE7E4C"/>
    <w:rsid w:val="00FF4029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E67B84"/>
  <w15:docId w15:val="{C33A0183-55FD-4B26-9659-E3BDF2C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Шрифт на абзаца по подразбиране"/>
    <w:basedOn w:val="DefaultParagraphFont"/>
    <w:rsid w:val="00E8364B"/>
  </w:style>
  <w:style w:type="paragraph" w:customStyle="1" w:styleId="ac">
    <w:name w:val="Нормален"/>
    <w:rsid w:val="00E8364B"/>
    <w:pPr>
      <w:widowControl/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3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A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Unknown</dc:creator>
  <cp:lastModifiedBy>Десислава Елинчова Галева</cp:lastModifiedBy>
  <cp:revision>70</cp:revision>
  <cp:lastPrinted>2023-01-31T12:05:00Z</cp:lastPrinted>
  <dcterms:created xsi:type="dcterms:W3CDTF">2022-01-10T09:44:00Z</dcterms:created>
  <dcterms:modified xsi:type="dcterms:W3CDTF">2023-03-14T09:07:00Z</dcterms:modified>
</cp:coreProperties>
</file>