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ДО ПРИТЕЖАТЕЛИТЕ НА РАЗРЕШЕНИЯТА ЗА УПОТРЕБА НА ЛЕКАРСТВЕНИТЕ ПРОДУКТИ,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 xml:space="preserve">ЗАПЛАЩАНИ НАПЪЛНО ИЛИ 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ЧАСТИЧНО ОТ НЗОК/</w:t>
      </w:r>
    </w:p>
    <w:p w:rsidR="003B3E1F" w:rsidRPr="003B3E1F" w:rsidRDefault="003B3E1F" w:rsidP="003B3E1F">
      <w:pPr>
        <w:tabs>
          <w:tab w:val="left" w:pos="4860"/>
        </w:tabs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/>
          <w:sz w:val="24"/>
          <w:szCs w:val="24"/>
        </w:rPr>
        <w:t>ТЕХНИТЕ УПЪЛНОМОЩЕНИ ПРЕДСТАВИТЕЛИ</w:t>
      </w: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color w:val="000000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В изпълнение на т.</w:t>
      </w:r>
      <w:r w:rsidR="00053F3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IV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Методика РД-16-6/11.2.2021 г.</w:t>
      </w:r>
      <w:r w:rsidR="00053F36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за прилагане на механизма, гарантиращ </w:t>
      </w:r>
      <w:proofErr w:type="spellStart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, на официалната интернет страница на НЗОК се 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 xml:space="preserve">публикува следната информация за </w:t>
      </w:r>
      <w:r w:rsidR="00053F36">
        <w:rPr>
          <w:rFonts w:ascii="Times New Roman" w:eastAsia="Times New Roman" w:hAnsi="Times New Roman" w:cs="Times New Roman"/>
          <w:bCs/>
          <w:sz w:val="24"/>
          <w:szCs w:val="24"/>
        </w:rPr>
        <w:t>четвърто</w:t>
      </w:r>
      <w:r w:rsidR="005C46DF">
        <w:rPr>
          <w:rFonts w:ascii="Times New Roman" w:eastAsia="Times New Roman" w:hAnsi="Times New Roman" w:cs="Times New Roman"/>
          <w:bCs/>
          <w:sz w:val="24"/>
          <w:szCs w:val="24"/>
        </w:rPr>
        <w:t>то</w:t>
      </w:r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тримесечие на 2021</w:t>
      </w:r>
      <w:r w:rsidR="00126A1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B3E1F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Pr="003B3E1F">
        <w:rPr>
          <w:rFonts w:ascii="Times New Roman" w:eastAsia="SimSun" w:hAnsi="Times New Roman" w:cs="Times New Roman"/>
          <w:bCs/>
          <w:color w:val="000000"/>
          <w:sz w:val="24"/>
          <w:szCs w:val="24"/>
        </w:rPr>
        <w:t>:</w:t>
      </w:r>
      <w:proofErr w:type="gramEnd"/>
    </w:p>
    <w:p w:rsidR="003B3E1F" w:rsidRPr="003B3E1F" w:rsidRDefault="003B3E1F" w:rsidP="003B3E1F">
      <w:pPr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Default="003B3E1F" w:rsidP="00053F36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Нетни разходи на НЗОК за лекарствените продукти, </w:t>
      </w:r>
      <w:proofErr w:type="spellStart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реимбурсирани</w:t>
      </w:r>
      <w:proofErr w:type="spellEnd"/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напълно или частично от НЗОК, за </w:t>
      </w:r>
      <w:r w:rsidR="005C46DF">
        <w:rPr>
          <w:rFonts w:ascii="Times New Roman" w:eastAsia="Times New Roman" w:hAnsi="Times New Roman" w:cs="Times New Roman"/>
          <w:bCs/>
          <w:sz w:val="24"/>
          <w:szCs w:val="24"/>
        </w:rPr>
        <w:t>четвъртото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 (т.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е. разходите след приспадане на договорените задължителни и доброволни отстъпки за </w:t>
      </w:r>
      <w:r w:rsidR="005C46DF">
        <w:rPr>
          <w:rFonts w:ascii="Times New Roman" w:eastAsia="Times New Roman" w:hAnsi="Times New Roman" w:cs="Times New Roman"/>
          <w:bCs/>
          <w:sz w:val="24"/>
          <w:szCs w:val="24"/>
        </w:rPr>
        <w:t>третото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тримесечие на 2021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г.), за всяка от основните групи лекарствени продукти, посочени в чл.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35, ал.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2, т.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2 и т.</w:t>
      </w:r>
      <w:r w:rsidR="005C46D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3 от </w:t>
      </w:r>
      <w:r w:rsidRPr="003B3E1F">
        <w:rPr>
          <w:rFonts w:ascii="Times New Roman" w:eastAsia="Times New Roman" w:hAnsi="Times New Roman" w:cs="Times New Roman"/>
          <w:bCs/>
          <w:i/>
          <w:kern w:val="36"/>
          <w:sz w:val="24"/>
          <w:szCs w:val="24"/>
        </w:rPr>
        <w:t>Наредба №10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от 2009 г. за условията, реда механизма и критериите за заплащане от Национална здравноосигурителна каса на лекарствени продукти, медицински изделия и на диетични храни за специални медицински цели, договаряне на отстъпки и прилагане на механизми, гарантиращи </w:t>
      </w:r>
      <w:proofErr w:type="spellStart"/>
      <w:r w:rsidRPr="003B3E1F">
        <w:rPr>
          <w:rFonts w:ascii="Times New Roman" w:eastAsia="Calibri" w:hAnsi="Times New Roman" w:cs="Times New Roman"/>
          <w:i/>
          <w:sz w:val="24"/>
          <w:szCs w:val="24"/>
        </w:rPr>
        <w:t>предвидимост</w:t>
      </w:r>
      <w:proofErr w:type="spellEnd"/>
      <w:r w:rsidRPr="003B3E1F">
        <w:rPr>
          <w:rFonts w:ascii="Times New Roman" w:eastAsia="Calibri" w:hAnsi="Times New Roman" w:cs="Times New Roman"/>
          <w:i/>
          <w:sz w:val="24"/>
          <w:szCs w:val="24"/>
        </w:rPr>
        <w:t xml:space="preserve"> и устойчивост на бюджета на НЗОК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872A0">
        <w:rPr>
          <w:rFonts w:ascii="Times New Roman" w:eastAsia="Calibri" w:hAnsi="Times New Roman" w:cs="Times New Roman"/>
          <w:i/>
          <w:sz w:val="24"/>
          <w:szCs w:val="24"/>
        </w:rPr>
        <w:t>(Наредба № 10)</w:t>
      </w:r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 w:rsidRPr="003B3E1F">
        <w:rPr>
          <w:rFonts w:ascii="Times New Roman" w:eastAsia="Calibri" w:hAnsi="Times New Roman" w:cs="Times New Roman"/>
          <w:sz w:val="24"/>
          <w:szCs w:val="24"/>
        </w:rPr>
        <w:t>превишение</w:t>
      </w:r>
      <w:proofErr w:type="spellEnd"/>
      <w:r w:rsidRPr="003B3E1F">
        <w:rPr>
          <w:rFonts w:ascii="Times New Roman" w:eastAsia="Calibri" w:hAnsi="Times New Roman" w:cs="Times New Roman"/>
          <w:sz w:val="24"/>
          <w:szCs w:val="24"/>
        </w:rPr>
        <w:t xml:space="preserve"> по основни групи А,Б и В както следва: </w:t>
      </w:r>
      <w:r w:rsidRPr="003B3E1F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6F6924" w:rsidRPr="003B3E1F" w:rsidRDefault="006F6924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14"/>
        <w:gridCol w:w="2256"/>
        <w:gridCol w:w="2464"/>
        <w:gridCol w:w="2283"/>
      </w:tblGrid>
      <w:tr w:rsidR="00126A14" w:rsidRPr="00126A14" w:rsidTr="00331895">
        <w:trPr>
          <w:trHeight w:val="1058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Основна група лекарствени продукти по чл. 35, ал.1, т.1 от Наредба №10</w:t>
            </w:r>
          </w:p>
        </w:tc>
        <w:tc>
          <w:tcPr>
            <w:tcW w:w="1149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Условен бюджет за тримесечие на 2021г., лв.</w:t>
            </w:r>
          </w:p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(</w:t>
            </w: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Решение на НС на НЗОК № РД-НС-04-113/07.10.2021г.</w:t>
            </w: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en-US" w:eastAsia="bg-BG"/>
              </w:rPr>
              <w:t>)</w:t>
            </w: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 </w:t>
            </w:r>
          </w:p>
        </w:tc>
        <w:tc>
          <w:tcPr>
            <w:tcW w:w="1255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Нетни разходи за четвърто тримесечие на 2021г., лв.</w:t>
            </w:r>
          </w:p>
        </w:tc>
        <w:tc>
          <w:tcPr>
            <w:tcW w:w="1163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</w:pPr>
            <w:proofErr w:type="spellStart"/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Превишение</w:t>
            </w:r>
            <w:proofErr w:type="spellEnd"/>
            <w:r w:rsidRPr="00126A14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, лв.</w:t>
            </w:r>
          </w:p>
        </w:tc>
      </w:tr>
      <w:tr w:rsidR="00126A14" w:rsidRPr="00126A14" w:rsidTr="00331895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А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126 000 000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126A14" w:rsidRPr="00126A14" w:rsidRDefault="00126A14" w:rsidP="00A75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</w:rPr>
              <w:t>135</w:t>
            </w:r>
            <w:r w:rsidR="00A750E3">
              <w:rPr>
                <w:rFonts w:ascii="Times New Roman" w:eastAsia="Times New Roman" w:hAnsi="Times New Roman" w:cs="Times New Roman"/>
                <w:sz w:val="16"/>
                <w:szCs w:val="16"/>
              </w:rPr>
              <w:t> 388 851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126A14" w:rsidRPr="00126A14" w:rsidRDefault="00A750E3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9 388 851</w:t>
            </w:r>
          </w:p>
        </w:tc>
      </w:tr>
      <w:tr w:rsidR="00126A14" w:rsidRPr="00126A14" w:rsidTr="00331895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Б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76 704 185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</w:rPr>
              <w:t>78 777 248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</w:rPr>
              <w:t>2 073 063</w:t>
            </w:r>
          </w:p>
        </w:tc>
      </w:tr>
      <w:tr w:rsidR="00126A14" w:rsidRPr="00126A14" w:rsidTr="00331895">
        <w:trPr>
          <w:trHeight w:val="435"/>
        </w:trPr>
        <w:tc>
          <w:tcPr>
            <w:tcW w:w="1433" w:type="pct"/>
            <w:shd w:val="clear" w:color="auto" w:fill="auto"/>
            <w:noWrap/>
            <w:vAlign w:val="center"/>
            <w:hideMark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</w:pPr>
            <w:r w:rsidRPr="00126A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bg-BG"/>
              </w:rPr>
              <w:t>В</w:t>
            </w:r>
          </w:p>
        </w:tc>
        <w:tc>
          <w:tcPr>
            <w:tcW w:w="1149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  <w:lang w:val="en-AU"/>
              </w:rPr>
              <w:t>145 500 000</w:t>
            </w:r>
          </w:p>
        </w:tc>
        <w:tc>
          <w:tcPr>
            <w:tcW w:w="1255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</w:rPr>
              <w:t>174 197 026</w:t>
            </w:r>
          </w:p>
        </w:tc>
        <w:tc>
          <w:tcPr>
            <w:tcW w:w="1163" w:type="pct"/>
            <w:shd w:val="clear" w:color="auto" w:fill="auto"/>
            <w:noWrap/>
            <w:vAlign w:val="center"/>
          </w:tcPr>
          <w:p w:rsidR="00126A14" w:rsidRPr="00126A14" w:rsidRDefault="00126A14" w:rsidP="00126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26A14">
              <w:rPr>
                <w:rFonts w:ascii="Times New Roman" w:eastAsia="Times New Roman" w:hAnsi="Times New Roman" w:cs="Times New Roman"/>
                <w:sz w:val="16"/>
                <w:szCs w:val="16"/>
              </w:rPr>
              <w:t>28 697 026</w:t>
            </w:r>
          </w:p>
        </w:tc>
      </w:tr>
    </w:tbl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</w:p>
    <w:p w:rsidR="003B3E1F" w:rsidRPr="003B3E1F" w:rsidRDefault="003B3E1F" w:rsidP="003B3E1F">
      <w:pPr>
        <w:spacing w:after="0" w:line="240" w:lineRule="auto"/>
        <w:ind w:left="112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bookmarkStart w:id="0" w:name="_GoBack"/>
      <w:bookmarkEnd w:id="0"/>
    </w:p>
    <w:p w:rsidR="003B3E1F" w:rsidRPr="003B3E1F" w:rsidRDefault="003B3E1F" w:rsidP="003B3E1F"/>
    <w:p w:rsidR="009723E6" w:rsidRDefault="009723E6"/>
    <w:sectPr w:rsidR="009723E6" w:rsidSect="00450D8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077" w:bottom="568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4E9" w:rsidRDefault="00C264E9">
      <w:pPr>
        <w:spacing w:after="0" w:line="240" w:lineRule="auto"/>
      </w:pPr>
      <w:r>
        <w:separator/>
      </w:r>
    </w:p>
  </w:endnote>
  <w:endnote w:type="continuationSeparator" w:id="0">
    <w:p w:rsidR="00C264E9" w:rsidRDefault="00C2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045EC" w:rsidRDefault="00C264E9" w:rsidP="004726E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5EC" w:rsidRDefault="003B3E1F" w:rsidP="006378F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6A14">
      <w:rPr>
        <w:rStyle w:val="PageNumber"/>
        <w:noProof/>
      </w:rPr>
      <w:t>2</w:t>
    </w:r>
    <w:r>
      <w:rPr>
        <w:rStyle w:val="PageNumber"/>
      </w:rPr>
      <w:fldChar w:fldCharType="end"/>
    </w:r>
  </w:p>
  <w:p w:rsidR="00A045EC" w:rsidRDefault="00C264E9" w:rsidP="004726E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568" w:rsidRDefault="003B3E1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750E3">
      <w:rPr>
        <w:noProof/>
      </w:rPr>
      <w:t>1</w:t>
    </w:r>
    <w:r>
      <w:rPr>
        <w:noProof/>
      </w:rPr>
      <w:fldChar w:fldCharType="end"/>
    </w:r>
  </w:p>
  <w:p w:rsidR="00147568" w:rsidRDefault="00C264E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4E9" w:rsidRDefault="00C264E9">
      <w:pPr>
        <w:spacing w:after="0" w:line="240" w:lineRule="auto"/>
      </w:pPr>
      <w:r>
        <w:separator/>
      </w:r>
    </w:p>
  </w:footnote>
  <w:footnote w:type="continuationSeparator" w:id="0">
    <w:p w:rsidR="00C264E9" w:rsidRDefault="00C2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175" w:rsidRDefault="00023175">
    <w:pPr>
      <w:pStyle w:val="Header"/>
    </w:pPr>
  </w:p>
  <w:p w:rsidR="000F7DF8" w:rsidRPr="000F7DF8" w:rsidRDefault="00C264E9" w:rsidP="000F7DF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E1F"/>
    <w:rsid w:val="00023175"/>
    <w:rsid w:val="00053F36"/>
    <w:rsid w:val="00126A14"/>
    <w:rsid w:val="00246A6D"/>
    <w:rsid w:val="003B3E1F"/>
    <w:rsid w:val="004C11FC"/>
    <w:rsid w:val="005C46DF"/>
    <w:rsid w:val="006D19E8"/>
    <w:rsid w:val="006F6924"/>
    <w:rsid w:val="007A13A5"/>
    <w:rsid w:val="009723E6"/>
    <w:rsid w:val="009872A0"/>
    <w:rsid w:val="009B40F0"/>
    <w:rsid w:val="00A43690"/>
    <w:rsid w:val="00A750E3"/>
    <w:rsid w:val="00AE4BB5"/>
    <w:rsid w:val="00C264E9"/>
    <w:rsid w:val="00D5589D"/>
    <w:rsid w:val="00FC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B3E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B3E1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3B3E1F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Footer">
    <w:name w:val="footer"/>
    <w:basedOn w:val="Normal"/>
    <w:link w:val="FooterChar"/>
    <w:uiPriority w:val="99"/>
    <w:semiHidden/>
    <w:unhideWhenUsed/>
    <w:rsid w:val="003B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3E1F"/>
  </w:style>
  <w:style w:type="character" w:customStyle="1" w:styleId="Heading2Char">
    <w:name w:val="Heading 2 Char"/>
    <w:basedOn w:val="DefaultParagraphFont"/>
    <w:link w:val="Heading2"/>
    <w:uiPriority w:val="9"/>
    <w:semiHidden/>
    <w:rsid w:val="003B3E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ageNumber">
    <w:name w:val="page number"/>
    <w:basedOn w:val="DefaultParagraphFont"/>
    <w:rsid w:val="003B3E1F"/>
  </w:style>
  <w:style w:type="character" w:styleId="Hyperlink">
    <w:name w:val="Hyperlink"/>
    <w:rsid w:val="003B3E1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231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3FF93-F2E3-4982-BE03-A09E506A1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NZOK</Company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nhif</dc:creator>
  <cp:lastModifiedBy>nhif</cp:lastModifiedBy>
  <cp:revision>2</cp:revision>
  <cp:lastPrinted>2021-08-17T12:00:00Z</cp:lastPrinted>
  <dcterms:created xsi:type="dcterms:W3CDTF">2022-02-25T08:39:00Z</dcterms:created>
  <dcterms:modified xsi:type="dcterms:W3CDTF">2022-02-25T08:39:00Z</dcterms:modified>
</cp:coreProperties>
</file>