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3B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59333B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59333B" w:rsidRPr="006E293D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59333B" w:rsidRPr="006E293D" w:rsidRDefault="0059333B" w:rsidP="0059333B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59333B" w:rsidRDefault="0059333B" w:rsidP="0059333B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FC6122" w:rsidRDefault="00FC6122" w:rsidP="0059333B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  <w:bookmarkStart w:id="0" w:name="_GoBack"/>
      <w:bookmarkEnd w:id="0"/>
    </w:p>
    <w:p w:rsidR="0059333B" w:rsidRDefault="0059333B" w:rsidP="0059333B">
      <w:pPr>
        <w:pStyle w:val="Heading1"/>
        <w:ind w:left="0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Относно: </w:t>
      </w:r>
      <w:r w:rsidRPr="00A75F9E">
        <w:rPr>
          <w:rFonts w:ascii="Times New Roman" w:eastAsia="Times New Roman" w:hAnsi="Times New Roman"/>
        </w:rPr>
        <w:t>сключване на договори</w:t>
      </w:r>
      <w:r>
        <w:rPr>
          <w:rFonts w:ascii="Times New Roman" w:eastAsia="Times New Roman" w:hAnsi="Times New Roman"/>
        </w:rPr>
        <w:t xml:space="preserve"> за</w:t>
      </w:r>
      <w:r w:rsidRPr="00A75F9E">
        <w:rPr>
          <w:rFonts w:ascii="Times New Roman" w:eastAsia="Times New Roman" w:hAnsi="Times New Roman"/>
        </w:rPr>
        <w:t xml:space="preserve"> 20</w:t>
      </w:r>
      <w:r>
        <w:rPr>
          <w:rFonts w:ascii="Times New Roman" w:eastAsia="Times New Roman" w:hAnsi="Times New Roman"/>
        </w:rPr>
        <w:t>2</w:t>
      </w:r>
      <w:r w:rsidR="004465D2">
        <w:rPr>
          <w:rFonts w:ascii="Times New Roman" w:eastAsia="Times New Roman" w:hAnsi="Times New Roman"/>
          <w:lang w:val="en-US"/>
        </w:rPr>
        <w:t>3</w:t>
      </w:r>
      <w:r>
        <w:rPr>
          <w:rFonts w:ascii="Times New Roman" w:eastAsia="Times New Roman" w:hAnsi="Times New Roman"/>
        </w:rPr>
        <w:t xml:space="preserve"> </w:t>
      </w:r>
      <w:r w:rsidRPr="00A75F9E">
        <w:rPr>
          <w:rFonts w:ascii="Times New Roman" w:eastAsia="Times New Roman" w:hAnsi="Times New Roman"/>
        </w:rPr>
        <w:t xml:space="preserve">г. </w:t>
      </w:r>
      <w:r>
        <w:rPr>
          <w:rFonts w:ascii="Times New Roman" w:eastAsia="Times New Roman" w:hAnsi="Times New Roman"/>
        </w:rPr>
        <w:t>за отстъпки и/или за прилагане на механизъм, гарантиращ предвидимост и устойчивост на бюджета на НЗОК</w:t>
      </w:r>
      <w:r w:rsidR="00CA7D4F">
        <w:rPr>
          <w:rFonts w:ascii="Times New Roman" w:eastAsia="Times New Roman" w:hAnsi="Times New Roman"/>
        </w:rPr>
        <w:t xml:space="preserve"> </w:t>
      </w:r>
    </w:p>
    <w:p w:rsidR="0059333B" w:rsidRDefault="0059333B" w:rsidP="0059333B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</w:p>
    <w:p w:rsidR="002C6C27" w:rsidRDefault="002C6C27" w:rsidP="008B247A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Адресати на настоящото съобщение са</w:t>
      </w:r>
      <w:r w:rsidR="0059333B" w:rsidRPr="00881CAD">
        <w:rPr>
          <w:rFonts w:ascii="Times New Roman" w:eastAsia="Times New Roman" w:hAnsi="Times New Roman"/>
          <w:b w:val="0"/>
        </w:rPr>
        <w:t xml:space="preserve"> </w:t>
      </w:r>
      <w:r w:rsidR="0059333B" w:rsidRPr="00881CAD">
        <w:rPr>
          <w:rFonts w:ascii="Times New Roman" w:eastAsia="Times New Roman" w:hAnsi="Times New Roman"/>
          <w:i/>
        </w:rPr>
        <w:t>всички</w:t>
      </w:r>
      <w:r w:rsidR="0059333B" w:rsidRPr="00881CAD">
        <w:rPr>
          <w:rFonts w:ascii="Times New Roman" w:eastAsia="Times New Roman" w:hAnsi="Times New Roman"/>
          <w:b w:val="0"/>
        </w:rPr>
        <w:t xml:space="preserve"> притежатели на разрешения за употреба, както и техните упълномощени представители</w:t>
      </w:r>
      <w:r w:rsidR="00317972">
        <w:rPr>
          <w:rFonts w:ascii="Times New Roman" w:eastAsia="Times New Roman" w:hAnsi="Times New Roman"/>
          <w:b w:val="0"/>
        </w:rPr>
        <w:t xml:space="preserve"> за Република България</w:t>
      </w:r>
      <w:r w:rsidR="0059333B" w:rsidRPr="00881CAD">
        <w:rPr>
          <w:rFonts w:ascii="Times New Roman" w:eastAsia="Times New Roman" w:hAnsi="Times New Roman"/>
          <w:b w:val="0"/>
        </w:rPr>
        <w:t xml:space="preserve">, </w:t>
      </w:r>
      <w:r w:rsidRPr="00881CAD">
        <w:rPr>
          <w:rFonts w:ascii="Times New Roman" w:eastAsia="Times New Roman" w:hAnsi="Times New Roman"/>
          <w:b w:val="0"/>
        </w:rPr>
        <w:t xml:space="preserve">на лекарствените продукти, заплащани напълно или частично </w:t>
      </w:r>
      <w:r>
        <w:rPr>
          <w:rFonts w:ascii="Times New Roman" w:eastAsia="Times New Roman" w:hAnsi="Times New Roman"/>
          <w:b w:val="0"/>
        </w:rPr>
        <w:t xml:space="preserve">със средства от бюджета на </w:t>
      </w:r>
      <w:r w:rsidRPr="00881CAD">
        <w:rPr>
          <w:rFonts w:ascii="Times New Roman" w:eastAsia="Times New Roman" w:hAnsi="Times New Roman"/>
          <w:b w:val="0"/>
        </w:rPr>
        <w:t>НЗОК</w:t>
      </w:r>
      <w:r>
        <w:rPr>
          <w:rFonts w:ascii="Times New Roman" w:eastAsia="Times New Roman" w:hAnsi="Times New Roman"/>
          <w:b w:val="0"/>
        </w:rPr>
        <w:t>:</w:t>
      </w:r>
    </w:p>
    <w:p w:rsidR="002C6C27" w:rsidRP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1. лекарствените продукти </w:t>
      </w:r>
      <w:r w:rsidR="008915FB">
        <w:rPr>
          <w:rFonts w:ascii="Times New Roman" w:eastAsia="SimSun" w:hAnsi="Times New Roman" w:cs="Times New Roman"/>
          <w:sz w:val="24"/>
          <w:szCs w:val="24"/>
        </w:rPr>
        <w:t>за домашно лечение на територията на страната, включени в</w:t>
      </w: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 Позитивния лекарствен списък (ПЛС) по чл. 262, ал. 6, т. 1 от Закона за лекарствените продукти в хуманната медицина (ЗЛПХМ) (</w:t>
      </w:r>
      <w:r w:rsidR="008915FB">
        <w:rPr>
          <w:rFonts w:ascii="Times New Roman" w:eastAsia="SimSun" w:hAnsi="Times New Roman" w:cs="Times New Roman"/>
          <w:sz w:val="24"/>
          <w:szCs w:val="24"/>
        </w:rPr>
        <w:t>Приложение №1 на ПЛС)</w:t>
      </w:r>
      <w:r w:rsidRPr="002C6C27">
        <w:rPr>
          <w:rFonts w:ascii="Times New Roman" w:eastAsia="SimSun" w:hAnsi="Times New Roman" w:cs="Times New Roman"/>
          <w:sz w:val="24"/>
          <w:szCs w:val="24"/>
        </w:rPr>
        <w:t>;</w:t>
      </w:r>
    </w:p>
    <w:p w:rsidR="002C6C27" w:rsidRP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>2. лекарствените продукти от ПЛС по чл. 262, ал. 6, т. 2 от ЗЛПХМ (</w:t>
      </w:r>
      <w:r w:rsidR="008915FB">
        <w:rPr>
          <w:rFonts w:ascii="Times New Roman" w:eastAsia="SimSun" w:hAnsi="Times New Roman" w:cs="Times New Roman"/>
          <w:sz w:val="24"/>
          <w:szCs w:val="24"/>
        </w:rPr>
        <w:t>П</w:t>
      </w: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риложение №2 на ПЛС), включени в пакета, гарантиран от бюджета на НЗОК, определен с наредбата по чл. 45, ал. 9 от ЗЗО, </w:t>
      </w:r>
      <w:r w:rsidR="008915FB">
        <w:rPr>
          <w:rFonts w:ascii="Times New Roman" w:eastAsia="SimSun" w:hAnsi="Times New Roman" w:cs="Times New Roman"/>
          <w:sz w:val="24"/>
          <w:szCs w:val="24"/>
        </w:rPr>
        <w:t xml:space="preserve">и </w:t>
      </w:r>
      <w:r w:rsidRPr="002C6C27">
        <w:rPr>
          <w:rFonts w:ascii="Times New Roman" w:eastAsia="SimSun" w:hAnsi="Times New Roman" w:cs="Times New Roman"/>
          <w:sz w:val="24"/>
          <w:szCs w:val="24"/>
        </w:rPr>
        <w:t>заплащани от НЗОК в болничната медицинска помощ извън стойността на оказаните медицински услуги, и които:</w:t>
      </w:r>
    </w:p>
    <w:p w:rsidR="002C6C27" w:rsidRP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>2.1. са предназначени за лечението на злокачествени заболявания;</w:t>
      </w:r>
    </w:p>
    <w:p w:rsidR="002C6C27" w:rsidRDefault="002C6C27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C6C27">
        <w:rPr>
          <w:rFonts w:ascii="Times New Roman" w:eastAsia="SimSun" w:hAnsi="Times New Roman" w:cs="Times New Roman"/>
          <w:sz w:val="24"/>
          <w:szCs w:val="24"/>
        </w:rPr>
        <w:t xml:space="preserve">2.2. се прилагат </w:t>
      </w:r>
      <w:r w:rsidRPr="002C6C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при животозастрашаващи </w:t>
      </w:r>
      <w:r w:rsidRPr="002C6C2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кръвоизливи и спешни оперативни и инвазивни интервенции при </w:t>
      </w:r>
      <w:r w:rsidR="008915F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пациенти с вродени коагулопатии.</w:t>
      </w:r>
    </w:p>
    <w:p w:rsidR="008915FB" w:rsidRDefault="008915FB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915FB" w:rsidRPr="002C6C27" w:rsidRDefault="008915FB" w:rsidP="002C6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настоящото уведомяваме горепосочените лица за:</w:t>
      </w:r>
    </w:p>
    <w:p w:rsidR="0059333B" w:rsidRPr="008915FB" w:rsidRDefault="00317972" w:rsidP="008915FB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действащата </w:t>
      </w:r>
      <w:r w:rsidR="00F30B78">
        <w:rPr>
          <w:rFonts w:ascii="Times New Roman" w:eastAsia="Times New Roman" w:hAnsi="Times New Roman"/>
          <w:b w:val="0"/>
        </w:rPr>
        <w:t>относима правна</w:t>
      </w:r>
      <w:r>
        <w:rPr>
          <w:rFonts w:ascii="Times New Roman" w:eastAsia="Times New Roman" w:hAnsi="Times New Roman"/>
          <w:b w:val="0"/>
        </w:rPr>
        <w:t xml:space="preserve"> уредба</w:t>
      </w:r>
      <w:r w:rsidR="007F5FCD">
        <w:rPr>
          <w:rFonts w:ascii="Times New Roman" w:eastAsia="Times New Roman" w:hAnsi="Times New Roman"/>
          <w:b w:val="0"/>
          <w:lang w:val="en-US"/>
        </w:rPr>
        <w:t xml:space="preserve"> </w:t>
      </w:r>
      <w:r w:rsidR="00F30B78" w:rsidRPr="008915FB">
        <w:rPr>
          <w:rFonts w:ascii="Times New Roman" w:eastAsia="Times New Roman" w:hAnsi="Times New Roman"/>
          <w:b w:val="0"/>
        </w:rPr>
        <w:t>при която ще се сключват</w:t>
      </w:r>
      <w:r w:rsidRPr="008915FB">
        <w:rPr>
          <w:rFonts w:ascii="Times New Roman" w:eastAsia="Times New Roman" w:hAnsi="Times New Roman"/>
          <w:b w:val="0"/>
        </w:rPr>
        <w:t xml:space="preserve"> </w:t>
      </w:r>
      <w:r w:rsidR="0059333B" w:rsidRPr="008915FB">
        <w:rPr>
          <w:rFonts w:ascii="Times New Roman" w:eastAsia="Times New Roman" w:hAnsi="Times New Roman"/>
          <w:b w:val="0"/>
        </w:rPr>
        <w:t>договори</w:t>
      </w:r>
      <w:r w:rsidR="00F30B78" w:rsidRPr="008915FB">
        <w:rPr>
          <w:rFonts w:ascii="Times New Roman" w:eastAsia="Times New Roman" w:hAnsi="Times New Roman"/>
          <w:b w:val="0"/>
        </w:rPr>
        <w:t>те</w:t>
      </w:r>
      <w:r w:rsidR="0059333B" w:rsidRPr="008915FB">
        <w:rPr>
          <w:rFonts w:ascii="Times New Roman" w:hAnsi="Times New Roman"/>
          <w:b w:val="0"/>
        </w:rPr>
        <w:t xml:space="preserve"> </w:t>
      </w:r>
      <w:r w:rsidR="00D72A86">
        <w:rPr>
          <w:rFonts w:ascii="Times New Roman" w:hAnsi="Times New Roman"/>
          <w:b w:val="0"/>
        </w:rPr>
        <w:t xml:space="preserve">по чл.45, ал.22 и 33 от ЗЗО </w:t>
      </w:r>
      <w:r w:rsidR="0059333B" w:rsidRPr="008915FB">
        <w:rPr>
          <w:rFonts w:ascii="Times New Roman" w:eastAsia="Times New Roman" w:hAnsi="Times New Roman"/>
          <w:b w:val="0"/>
        </w:rPr>
        <w:t>за 202</w:t>
      </w:r>
      <w:r w:rsidR="004465D2">
        <w:rPr>
          <w:rFonts w:ascii="Times New Roman" w:eastAsia="Times New Roman" w:hAnsi="Times New Roman"/>
          <w:b w:val="0"/>
          <w:lang w:val="en-US"/>
        </w:rPr>
        <w:t>3</w:t>
      </w:r>
      <w:r w:rsidR="0059333B" w:rsidRPr="008915FB">
        <w:rPr>
          <w:rFonts w:ascii="Times New Roman" w:eastAsia="Times New Roman" w:hAnsi="Times New Roman"/>
          <w:b w:val="0"/>
        </w:rPr>
        <w:t xml:space="preserve"> г.</w:t>
      </w:r>
      <w:r w:rsidR="00D72A86">
        <w:rPr>
          <w:rFonts w:ascii="Times New Roman" w:eastAsia="Times New Roman" w:hAnsi="Times New Roman"/>
          <w:b w:val="0"/>
        </w:rPr>
        <w:t>, т.е. договорите</w:t>
      </w:r>
      <w:r w:rsidR="0059333B" w:rsidRPr="008915FB">
        <w:rPr>
          <w:rFonts w:ascii="Times New Roman" w:eastAsia="Times New Roman" w:hAnsi="Times New Roman"/>
          <w:b w:val="0"/>
        </w:rPr>
        <w:t xml:space="preserve"> за отстъпки и/или за прилагане на механизъм, гарантиращ предвидимост и устойчивост на бюджета на </w:t>
      </w:r>
      <w:r w:rsidR="008915FB" w:rsidRPr="008915FB">
        <w:rPr>
          <w:rFonts w:ascii="Times New Roman" w:eastAsia="Times New Roman" w:hAnsi="Times New Roman"/>
          <w:b w:val="0"/>
        </w:rPr>
        <w:t>НЗОК;</w:t>
      </w:r>
    </w:p>
    <w:p w:rsidR="008915FB" w:rsidRPr="00881CAD" w:rsidRDefault="00E67848" w:rsidP="008915FB">
      <w:pPr>
        <w:pStyle w:val="Heading1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прилагане на действащата относима правна уредба при изготвяне на съдържанието на конкретните договори</w:t>
      </w:r>
      <w:r w:rsidRPr="00E67848">
        <w:rPr>
          <w:rFonts w:ascii="Times New Roman" w:eastAsia="Times New Roman" w:hAnsi="Times New Roman"/>
          <w:b w:val="0"/>
        </w:rPr>
        <w:t xml:space="preserve"> </w:t>
      </w:r>
      <w:r w:rsidRPr="00881CAD">
        <w:rPr>
          <w:rFonts w:ascii="Times New Roman" w:eastAsia="Times New Roman" w:hAnsi="Times New Roman"/>
          <w:b w:val="0"/>
        </w:rPr>
        <w:t xml:space="preserve">за </w:t>
      </w:r>
      <w:r>
        <w:rPr>
          <w:rFonts w:ascii="Times New Roman" w:eastAsia="Times New Roman" w:hAnsi="Times New Roman"/>
          <w:b w:val="0"/>
        </w:rPr>
        <w:t>202</w:t>
      </w:r>
      <w:r w:rsidR="004465D2">
        <w:rPr>
          <w:rFonts w:ascii="Times New Roman" w:eastAsia="Times New Roman" w:hAnsi="Times New Roman"/>
          <w:b w:val="0"/>
          <w:lang w:val="en-US"/>
        </w:rPr>
        <w:t>3</w:t>
      </w:r>
      <w:r>
        <w:rPr>
          <w:rFonts w:ascii="Times New Roman" w:eastAsia="Times New Roman" w:hAnsi="Times New Roman"/>
          <w:b w:val="0"/>
        </w:rPr>
        <w:t xml:space="preserve"> г. за </w:t>
      </w:r>
      <w:r w:rsidRPr="00881CAD">
        <w:rPr>
          <w:rFonts w:ascii="Times New Roman" w:eastAsia="Times New Roman" w:hAnsi="Times New Roman"/>
          <w:b w:val="0"/>
        </w:rPr>
        <w:t xml:space="preserve">отстъпки и/или за прилагане на механизъм, гарантиращ предвидимост и устойчивост на </w:t>
      </w:r>
      <w:r>
        <w:rPr>
          <w:rFonts w:ascii="Times New Roman" w:eastAsia="Times New Roman" w:hAnsi="Times New Roman"/>
          <w:b w:val="0"/>
        </w:rPr>
        <w:t>бюджета на НЗОК, видовете образци на договори, както и реда</w:t>
      </w:r>
      <w:r w:rsidR="00D72A86" w:rsidRPr="00881CAD">
        <w:rPr>
          <w:rFonts w:ascii="Times New Roman" w:eastAsia="Times New Roman" w:hAnsi="Times New Roman"/>
          <w:b w:val="0"/>
        </w:rPr>
        <w:t xml:space="preserve"> и сроковете за</w:t>
      </w:r>
      <w:r>
        <w:rPr>
          <w:rFonts w:ascii="Times New Roman" w:eastAsia="Times New Roman" w:hAnsi="Times New Roman"/>
          <w:b w:val="0"/>
        </w:rPr>
        <w:t xml:space="preserve"> тяхното сключване</w:t>
      </w:r>
      <w:r w:rsidR="008915FB">
        <w:rPr>
          <w:rFonts w:ascii="Times New Roman" w:eastAsia="Times New Roman" w:hAnsi="Times New Roman"/>
          <w:b w:val="0"/>
        </w:rPr>
        <w:t>.</w:t>
      </w: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333B" w:rsidRDefault="00F30B78" w:rsidP="0059333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Действаща о</w:t>
      </w:r>
      <w:r w:rsidR="00BF12B3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тносима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правна уредба:</w:t>
      </w:r>
    </w:p>
    <w:p w:rsidR="007B6FAB" w:rsidRDefault="007B6FAB" w:rsidP="007B6FA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7B6FAB" w:rsidRPr="00DF4316" w:rsidRDefault="00DF4316" w:rsidP="00F30B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Параграфи </w:t>
      </w:r>
      <w:r w:rsidR="00D211BB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1</w:t>
      </w:r>
      <w:r w:rsidR="00B41317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и 5</w:t>
      </w:r>
      <w:r w:rsidR="00F30B78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от Преходните и заключителни разпоредби </w:t>
      </w:r>
      <w:r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във връзка с чл.1 </w:t>
      </w:r>
      <w:r w:rsidR="00F30B78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на </w:t>
      </w:r>
      <w:r w:rsidR="007B6FAB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акона</w:t>
      </w:r>
      <w:r w:rsidR="007B6FAB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за прилагане на разпоредби на Закона за държавния бюджет на Република България за 202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2</w:t>
      </w:r>
      <w:r w:rsidR="007B6FAB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г., Закона за бюджета на държавното обществено осигуряване за 202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2</w:t>
      </w:r>
      <w:r w:rsidR="007B6FAB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г. и Закона за бюджета на Националната здравноосигурителна каса за 202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2</w:t>
      </w:r>
      <w:r w:rsidR="007B6FAB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г.</w:t>
      </w:r>
      <w:r w:rsidR="00BF12B3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(</w:t>
      </w:r>
      <w:r w:rsidR="00BF12B3" w:rsidRPr="00DF431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bg-BG"/>
        </w:rPr>
        <w:t>ЗПРЗДБРБЗБДООЗБНЗОК</w:t>
      </w:r>
      <w:r w:rsidR="00BF12B3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)</w:t>
      </w:r>
      <w:bookmarkStart w:id="1" w:name="to_paragraph_id46072227"/>
      <w:bookmarkEnd w:id="1"/>
      <w:r w:rsidR="00F30B78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="00F30B78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(</w:t>
      </w:r>
      <w:proofErr w:type="spellStart"/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обн</w:t>
      </w:r>
      <w:proofErr w:type="spellEnd"/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., ДВ, бр. 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104</w:t>
      </w:r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от 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30</w:t>
      </w:r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.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12</w:t>
      </w:r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.202</w:t>
      </w:r>
      <w:r w:rsidR="007F5FC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2</w:t>
      </w:r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proofErr w:type="gramStart"/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г.,</w:t>
      </w:r>
      <w:proofErr w:type="gramEnd"/>
      <w:r w:rsidR="008D341A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в сила от 1.01.202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3</w:t>
      </w:r>
      <w:r w:rsidR="0021662E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г.</w:t>
      </w:r>
      <w:r w:rsidR="00F30B78" w:rsidRPr="00DF431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bg-BG"/>
        </w:rPr>
        <w:t>)</w:t>
      </w:r>
      <w:r w:rsidR="00F30B78" w:rsidRPr="00DF431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:</w:t>
      </w:r>
    </w:p>
    <w:p w:rsidR="00DF4316" w:rsidRDefault="00DF4316" w:rsidP="00DF4316">
      <w:pPr>
        <w:spacing w:after="15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bookmarkStart w:id="2" w:name="to_paragraph_id45923092"/>
      <w:bookmarkEnd w:id="2"/>
    </w:p>
    <w:p w:rsidR="00DF4316" w:rsidRPr="00DF4316" w:rsidRDefault="00DF4316" w:rsidP="00DF43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§ 5. В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срока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чл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. 1 </w:t>
      </w:r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>(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до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приемането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Закон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държавния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бюджет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Република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България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2023 г.,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Закон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бюджета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държавното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обществено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осигуряване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2023 г. и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Закон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бюджета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Националната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здравноосигурителна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каса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2023 г.,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но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за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срок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не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по-дълъг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от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три</w:t>
      </w:r>
      <w:proofErr w:type="spellEnd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DF4316">
        <w:rPr>
          <w:rFonts w:ascii="Times New Roman" w:hAnsi="Times New Roman" w:cs="Times New Roman"/>
          <w:i/>
          <w:sz w:val="24"/>
          <w:szCs w:val="24"/>
          <w:lang w:val="en"/>
        </w:rPr>
        <w:t>месеца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 xml:space="preserve">)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прилагат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приетите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реда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чл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. 45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от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Закона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за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здравното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осигуряване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механизми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за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2022 г.</w:t>
      </w:r>
    </w:p>
    <w:p w:rsidR="00DF4316" w:rsidRPr="00DF4316" w:rsidRDefault="00DF4316" w:rsidP="00DF4316">
      <w:pPr>
        <w:spacing w:after="15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</w:pPr>
      <w:bookmarkStart w:id="3" w:name="to_paragraph_id46072232"/>
      <w:bookmarkEnd w:id="3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§ 1.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Срокът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по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чл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. 1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спира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да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тече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от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деня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разпускане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Народното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събрание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до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деня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конституиране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следващото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Народно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 xml:space="preserve"> </w:t>
      </w:r>
      <w:proofErr w:type="spellStart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събрание</w:t>
      </w:r>
      <w:proofErr w:type="spellEnd"/>
      <w:r w:rsidRPr="00DF4316">
        <w:rPr>
          <w:rFonts w:ascii="Times New Roman" w:eastAsia="Times New Roman" w:hAnsi="Times New Roman" w:cs="Times New Roman"/>
          <w:i/>
          <w:sz w:val="24"/>
          <w:szCs w:val="24"/>
          <w:lang w:val="en" w:eastAsia="bg-BG"/>
        </w:rPr>
        <w:t>.</w:t>
      </w:r>
    </w:p>
    <w:p w:rsidR="006064BC" w:rsidRPr="00DF4316" w:rsidRDefault="006064BC" w:rsidP="00DF431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F5FCD" w:rsidRDefault="007B6FAB" w:rsidP="007F5FC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bookmarkStart w:id="4" w:name="to_paragraph_id369929"/>
      <w:bookmarkEnd w:id="4"/>
      <w:r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 за здравното осигуряване</w:t>
      </w:r>
      <w:r w:rsidR="00BF12B3" w:rsidRPr="00DA5562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</w:t>
      </w:r>
      <w:r w:rsidR="00BF12B3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– чл.45, ал. </w:t>
      </w:r>
      <w:r w:rsidR="001D4AA9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10, 21, 22, </w:t>
      </w:r>
      <w:r w:rsidR="00BF12B3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31</w:t>
      </w:r>
      <w:r w:rsidR="001D4AA9" w:rsidRP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32, 33 и 34</w:t>
      </w:r>
      <w:r w:rsidR="00DA556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7F5FCD" w:rsidRDefault="007F5FCD" w:rsidP="007F5FC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56F8B" w:rsidRPr="007F5FCD" w:rsidRDefault="007F5FCD" w:rsidP="007F5FC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F5FCD">
        <w:rPr>
          <w:rFonts w:ascii="Times New Roman" w:hAnsi="Times New Roman" w:cs="Times New Roman"/>
          <w:sz w:val="24"/>
          <w:szCs w:val="24"/>
        </w:rPr>
        <w:t xml:space="preserve">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 и на помощни средства, приспособления, съоръжения и медицински изделия за хората с увреждания, договаряне на отстъпки и възстановяване на превишените средства при прилагане на механизъм, гарантиращ предвидимост и устойчивост на бюджета на НЗОК </w:t>
      </w:r>
      <w:r w:rsidR="00787B18" w:rsidRPr="007F5FC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7B18" w:rsidRPr="007F5FCD">
        <w:rPr>
          <w:rFonts w:ascii="Times New Roman" w:hAnsi="Times New Roman" w:cs="Times New Roman"/>
          <w:sz w:val="24"/>
          <w:szCs w:val="24"/>
        </w:rPr>
        <w:t>Наредба №10</w:t>
      </w:r>
      <w:r w:rsidR="00787B18" w:rsidRPr="007F5FC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56F8B" w:rsidRPr="007F5FCD">
        <w:rPr>
          <w:rFonts w:ascii="Times New Roman" w:hAnsi="Times New Roman" w:cs="Times New Roman"/>
          <w:sz w:val="24"/>
          <w:szCs w:val="24"/>
        </w:rPr>
        <w:t xml:space="preserve">– глава четвърта, раздел </w:t>
      </w:r>
      <w:r w:rsidR="00856F8B" w:rsidRPr="007F5F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6F8B" w:rsidRPr="007F5FCD">
        <w:rPr>
          <w:rFonts w:ascii="Times New Roman" w:hAnsi="Times New Roman" w:cs="Times New Roman"/>
          <w:sz w:val="24"/>
          <w:szCs w:val="24"/>
        </w:rPr>
        <w:t>, чл.</w:t>
      </w:r>
      <w:r w:rsidR="00856F8B" w:rsidRPr="007F5FCD">
        <w:rPr>
          <w:rFonts w:ascii="Times New Roman" w:hAnsi="Times New Roman" w:cs="Times New Roman"/>
          <w:sz w:val="24"/>
          <w:szCs w:val="24"/>
          <w:lang w:val="en-US"/>
        </w:rPr>
        <w:t>20-23</w:t>
      </w:r>
      <w:r w:rsidR="00856F8B" w:rsidRPr="007F5FCD">
        <w:rPr>
          <w:rFonts w:ascii="Times New Roman" w:hAnsi="Times New Roman" w:cs="Times New Roman"/>
          <w:sz w:val="24"/>
          <w:szCs w:val="24"/>
        </w:rPr>
        <w:t>д; глава пета, чл.34-37;</w:t>
      </w:r>
    </w:p>
    <w:p w:rsidR="008247D8" w:rsidRPr="008247D8" w:rsidRDefault="008247D8" w:rsidP="008247D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247D8" w:rsidRPr="00E875AD" w:rsidRDefault="008247D8" w:rsidP="00856F8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Механизъм, гарантиращ предвидимост и устойчивост на бюджета на НЗОК за 2022 г. за лекарствените продукти, заплащани напълно или частично от бюджета на НЗОК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proofErr w:type="spellStart"/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ДВ, бр.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26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.0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.202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в сила от 1.04.2022 г.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приет с Решение №РД-НС-04-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27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18.03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.202</w:t>
      </w:r>
      <w:r w:rsidR="00E875AD"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 на Надзорния съвет на НЗОК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(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Механизъм за 202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2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г.</w:t>
      </w:r>
      <w:r w:rsidR="00787B18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="00E875AD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;</w:t>
      </w:r>
    </w:p>
    <w:p w:rsidR="00E875AD" w:rsidRPr="00E875AD" w:rsidRDefault="00E875AD" w:rsidP="00E875AD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E875AD" w:rsidRPr="006C3E68" w:rsidRDefault="00E875AD" w:rsidP="00E875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Методика за прилагане на 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Механиз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ма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гарантиращ предвидимост и устойчивост на бюджета на НЗОК за 2022 г. за лекарствените продукти, заплащани напълно или частично от бюджета на НЗОК 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(</w:t>
      </w:r>
      <w:proofErr w:type="spellStart"/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ДВ, бр.26 от 1.04.2022 г., в сила от 1.04.2022 г.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>)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приет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Решение №РД-НС-04-2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Pr="00E875A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/18.03.2022 г. на Надзорния съвет на НЗОК</w:t>
      </w:r>
      <w:r w:rsidR="006C3E6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>;</w:t>
      </w:r>
    </w:p>
    <w:p w:rsidR="006C3E68" w:rsidRPr="006C3E68" w:rsidRDefault="006C3E68" w:rsidP="006C3E68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C3E68" w:rsidRPr="006C3E68" w:rsidRDefault="006C3E68" w:rsidP="006C3E6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C3E68">
        <w:rPr>
          <w:rFonts w:ascii="Times New Roman" w:eastAsia="Times New Roman" w:hAnsi="Times New Roman" w:cs="Times New Roman"/>
          <w:sz w:val="24"/>
          <w:szCs w:val="24"/>
        </w:rPr>
        <w:t xml:space="preserve">Решение №РД-НС-04-10/24.02.2023 г. на Надзорния съвет на НЗОК, с което се определят </w:t>
      </w:r>
      <w:r w:rsidRPr="006C3E68">
        <w:rPr>
          <w:rFonts w:ascii="Times New Roman" w:hAnsi="Times New Roman" w:cs="Times New Roman"/>
          <w:sz w:val="24"/>
          <w:szCs w:val="24"/>
        </w:rPr>
        <w:t xml:space="preserve"> условни бюджети на всяка една основна група лекарствени продукти, за всяко тримесечие на 2023 г. в периода от 01.01.2023 г. до приемане на ЗБНЗОК за 2023 г.</w:t>
      </w:r>
    </w:p>
    <w:p w:rsidR="008247D8" w:rsidRPr="007B6FAB" w:rsidRDefault="008247D8" w:rsidP="00E875A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72A86" w:rsidRPr="00D72A86" w:rsidRDefault="007B3DCC" w:rsidP="00D72A8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Процедура </w:t>
      </w:r>
      <w:r w:rsid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за сключване на договорите </w:t>
      </w:r>
    </w:p>
    <w:p w:rsidR="00D72A86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</w:pPr>
    </w:p>
    <w:p w:rsidR="00D72A86" w:rsidRPr="00D475DA" w:rsidRDefault="00D72A86" w:rsidP="009536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/>
        </w:rPr>
        <w:t xml:space="preserve">Във връзка с </w:t>
      </w:r>
      <w:r w:rsidRP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необходимостта да се обезпечи процеса по сключване на договори</w:t>
      </w:r>
      <w:r w:rsidR="0095369F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>те</w:t>
      </w:r>
      <w:r w:rsidRP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186E1F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D72A86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bg-BG"/>
        </w:rPr>
        <w:t xml:space="preserve"> за отстъпки и/или за </w:t>
      </w:r>
      <w:r w:rsidRP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прилагане на механизъм, гарантиращ предвидимост и устойчивост на бюджета на НЗОК, </w:t>
      </w:r>
      <w:r w:rsidR="0095369F" w:rsidRPr="0095369F">
        <w:rPr>
          <w:rFonts w:ascii="Times New Roman" w:eastAsia="Times New Roman" w:hAnsi="Times New Roman"/>
          <w:sz w:val="24"/>
          <w:szCs w:val="24"/>
        </w:rPr>
        <w:t>следва да се спази следната</w:t>
      </w:r>
      <w:r w:rsidRPr="0095369F">
        <w:rPr>
          <w:rFonts w:ascii="Times New Roman" w:eastAsia="Times New Roman" w:hAnsi="Times New Roman"/>
          <w:sz w:val="24"/>
          <w:szCs w:val="24"/>
        </w:rPr>
        <w:t xml:space="preserve"> процедура и срокове за сключване</w:t>
      </w:r>
      <w:r w:rsidR="00D475DA">
        <w:rPr>
          <w:rFonts w:ascii="Times New Roman" w:eastAsia="Times New Roman" w:hAnsi="Times New Roman"/>
          <w:sz w:val="24"/>
          <w:szCs w:val="24"/>
        </w:rPr>
        <w:t>то им:</w:t>
      </w:r>
    </w:p>
    <w:p w:rsidR="00D72A86" w:rsidRPr="0095369F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95369F" w:rsidRDefault="00D72A86" w:rsidP="0095369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369F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Образци на договори</w:t>
      </w:r>
    </w:p>
    <w:p w:rsidR="00D72A86" w:rsidRPr="00F93A59" w:rsidRDefault="00F93A59" w:rsidP="00F93A59">
      <w:pPr>
        <w:tabs>
          <w:tab w:val="left" w:pos="567"/>
          <w:tab w:val="left" w:pos="9214"/>
          <w:tab w:val="left" w:pos="9354"/>
        </w:tabs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72A86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интернет страницата на НЗОК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B8014F">
        <w:rPr>
          <w:rFonts w:ascii="Times New Roman" w:hAnsi="Times New Roman" w:cs="Times New Roman"/>
          <w:sz w:val="24"/>
          <w:szCs w:val="24"/>
        </w:rPr>
        <w:t xml:space="preserve">- </w:t>
      </w:r>
      <w:r w:rsidR="0051695E" w:rsidRPr="0051695E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51695E" w:rsidRPr="005169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1695E" w:rsidRPr="0051695E">
        <w:rPr>
          <w:rFonts w:ascii="Times New Roman" w:eastAsia="Times New Roman" w:hAnsi="Times New Roman" w:cs="Times New Roman"/>
          <w:sz w:val="24"/>
          <w:szCs w:val="24"/>
          <w:lang w:val="en-US"/>
        </w:rPr>
        <w:t>nhif</w:t>
      </w:r>
      <w:r w:rsidR="0051695E" w:rsidRPr="005169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="0051695E" w:rsidRPr="0051695E">
        <w:rPr>
          <w:rFonts w:ascii="Times New Roman" w:eastAsia="Times New Roman" w:hAnsi="Times New Roman" w:cs="Times New Roman"/>
          <w:sz w:val="24"/>
          <w:szCs w:val="24"/>
          <w:lang w:val="en-US"/>
        </w:rPr>
        <w:t>bg</w:t>
      </w:r>
      <w:proofErr w:type="spellEnd"/>
      <w:r w:rsidR="0051695E" w:rsidRPr="0051695E">
        <w:rPr>
          <w:rFonts w:ascii="Times New Roman" w:eastAsia="Times New Roman" w:hAnsi="Times New Roman" w:cs="Times New Roman"/>
          <w:sz w:val="24"/>
          <w:szCs w:val="24"/>
        </w:rPr>
        <w:t xml:space="preserve">, рубрика „Лекарства и аптеки“, </w:t>
      </w:r>
      <w:proofErr w:type="spellStart"/>
      <w:r w:rsidR="0051695E" w:rsidRPr="0051695E">
        <w:rPr>
          <w:rFonts w:ascii="Times New Roman" w:eastAsia="Times New Roman" w:hAnsi="Times New Roman" w:cs="Times New Roman"/>
          <w:sz w:val="24"/>
          <w:szCs w:val="24"/>
        </w:rPr>
        <w:t>подрубрика</w:t>
      </w:r>
      <w:proofErr w:type="spellEnd"/>
      <w:r w:rsidR="0051695E" w:rsidRPr="0051695E">
        <w:rPr>
          <w:rFonts w:ascii="Times New Roman" w:eastAsia="Times New Roman" w:hAnsi="Times New Roman" w:cs="Times New Roman"/>
          <w:sz w:val="24"/>
          <w:szCs w:val="24"/>
        </w:rPr>
        <w:t xml:space="preserve"> „За притежателите на разрешения за употреба на лекарствените продукти“</w:t>
      </w:r>
      <w:r w:rsidR="00D72A86" w:rsidRPr="0051695E">
        <w:rPr>
          <w:rFonts w:ascii="Times New Roman" w:hAnsi="Times New Roman" w:cs="Times New Roman"/>
          <w:sz w:val="24"/>
          <w:szCs w:val="24"/>
        </w:rPr>
        <w:t>,</w:t>
      </w:r>
      <w:r w:rsidR="00D72A86" w:rsidRPr="005169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</w:t>
      </w:r>
      <w:r w:rsidR="00D72A86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публикувани образци на договори </w:t>
      </w:r>
      <w:r w:rsidR="00D72A86" w:rsidRPr="003137CF">
        <w:rPr>
          <w:rFonts w:ascii="Times New Roman" w:eastAsia="Times New Roman" w:hAnsi="Times New Roman"/>
          <w:sz w:val="24"/>
          <w:szCs w:val="24"/>
        </w:rPr>
        <w:t xml:space="preserve">за </w:t>
      </w:r>
      <w:r w:rsidR="0095369F">
        <w:rPr>
          <w:rFonts w:ascii="Times New Roman" w:eastAsia="Times New Roman" w:hAnsi="Times New Roman"/>
          <w:sz w:val="24"/>
          <w:szCs w:val="24"/>
        </w:rPr>
        <w:t>202</w:t>
      </w:r>
      <w:r w:rsidR="00674F18">
        <w:rPr>
          <w:rFonts w:ascii="Times New Roman" w:eastAsia="Times New Roman" w:hAnsi="Times New Roman"/>
          <w:sz w:val="24"/>
          <w:szCs w:val="24"/>
        </w:rPr>
        <w:t>3</w:t>
      </w:r>
      <w:r w:rsidR="0095369F">
        <w:rPr>
          <w:rFonts w:ascii="Times New Roman" w:eastAsia="Times New Roman" w:hAnsi="Times New Roman"/>
          <w:sz w:val="24"/>
          <w:szCs w:val="24"/>
        </w:rPr>
        <w:t xml:space="preserve"> г. за </w:t>
      </w:r>
      <w:r w:rsidR="00D72A86" w:rsidRPr="003137CF">
        <w:rPr>
          <w:rFonts w:ascii="Times New Roman" w:eastAsia="Times New Roman" w:hAnsi="Times New Roman"/>
          <w:sz w:val="24"/>
          <w:szCs w:val="24"/>
        </w:rPr>
        <w:t>отстъпки и/или за прилагане на механизъм, гарантиращ предвидимост и устойчивост на бюджета на НЗОК</w:t>
      </w:r>
      <w:r w:rsidR="00D72A86" w:rsidRPr="003137C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72A86" w:rsidRPr="003137C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Съдържанието на образците на договорите е съобразено с</w:t>
      </w:r>
      <w:r w:rsidR="00D72A86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 xml:space="preserve"> относимата </w:t>
      </w:r>
      <w:r w:rsidR="0095369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нормативна уредба, изложена по-горе в т.</w:t>
      </w:r>
      <w:r w:rsidR="0095369F">
        <w:rPr>
          <w:rFonts w:ascii="Times New Roman" w:eastAsia="SimSun" w:hAnsi="Times New Roman" w:cs="Times New Roman"/>
          <w:bCs/>
          <w:sz w:val="24"/>
          <w:szCs w:val="24"/>
          <w:lang w:val="en-US" w:eastAsia="bg-BG"/>
        </w:rPr>
        <w:t>I</w:t>
      </w:r>
      <w:r w:rsidR="0095369F">
        <w:rPr>
          <w:rFonts w:ascii="Times New Roman" w:eastAsia="SimSun" w:hAnsi="Times New Roman" w:cs="Times New Roman"/>
          <w:bCs/>
          <w:sz w:val="24"/>
          <w:szCs w:val="24"/>
          <w:lang w:eastAsia="bg-BG"/>
        </w:rPr>
        <w:t>.</w:t>
      </w:r>
    </w:p>
    <w:p w:rsidR="00D72A86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бразците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5369F">
        <w:rPr>
          <w:rFonts w:ascii="Times New Roman" w:eastAsia="Times New Roman" w:hAnsi="Times New Roman" w:cs="Times New Roman"/>
          <w:sz w:val="24"/>
          <w:szCs w:val="24"/>
          <w:lang w:eastAsia="bg-BG"/>
        </w:rPr>
        <w:t>вида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поради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обстоятелството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действащата относима нормативна уредба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възможни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следните 4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варианта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договори, съобразно техния предмет</w:t>
      </w:r>
      <w:r w:rsidRPr="009322A4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72A86" w:rsidRDefault="00D72A86" w:rsidP="00D72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5B448A" w:rsidRDefault="004B1754" w:rsidP="004B1754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C3F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-ви вариант: договор за 20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51695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№1 на договор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с предмет:</w:t>
      </w:r>
    </w:p>
    <w:p w:rsidR="00D72A86" w:rsidRPr="00FA39E5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договорени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задължителни и доброволни, респ. 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на задължителни отстъпки</w:t>
      </w:r>
      <w:r w:rsidRPr="00FA39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</w:t>
      </w:r>
      <w:r w:rsidR="0051695E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под формата на възстановяване на разходи </w:t>
      </w:r>
      <w:r w:rsidRPr="00FA39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>(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Pr="00FA39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 </w:t>
      </w:r>
      <w:r w:rsidR="00787B18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или от цената на лека</w:t>
      </w:r>
      <w:r w:rsidR="00403371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787B18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ствения продукт, когато е договорена такава отстъпка, 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разпределени изцяло в полза на НЗОК, </w:t>
      </w:r>
      <w:r w:rsidRPr="00FA39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D72A86" w:rsidRPr="00737DB8" w:rsidRDefault="00FA39E5" w:rsidP="00FA39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51695E" w:rsidRPr="00FA39E5">
        <w:rPr>
          <w:rFonts w:ascii="Times New Roman" w:eastAsia="Times New Roman" w:hAnsi="Times New Roman" w:cs="Times New Roman"/>
        </w:rPr>
        <w:t>прилагане на механизъм, гарантиращ предвидимост и устойчивост на бюджета на НЗОК</w:t>
      </w:r>
      <w:r w:rsidR="00C23F76">
        <w:rPr>
          <w:rFonts w:ascii="Times New Roman" w:eastAsia="Times New Roman" w:hAnsi="Times New Roman" w:cs="Times New Roman"/>
        </w:rPr>
        <w:t xml:space="preserve"> за цялата 2023 г. </w:t>
      </w:r>
      <w:r w:rsidR="00C23F76">
        <w:rPr>
          <w:rFonts w:ascii="Times New Roman" w:eastAsia="Times New Roman" w:hAnsi="Times New Roman" w:cs="Times New Roman"/>
          <w:lang w:val="en-US"/>
        </w:rPr>
        <w:t>(</w:t>
      </w:r>
      <w:r w:rsidR="0051695E" w:rsidRPr="00FA39E5">
        <w:rPr>
          <w:rFonts w:ascii="Times New Roman" w:eastAsia="Times New Roman" w:hAnsi="Times New Roman" w:cs="Times New Roman"/>
        </w:rPr>
        <w:t xml:space="preserve">като </w:t>
      </w:r>
      <w:r w:rsidR="00D475DA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51695E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периода от 01.01.2023 г. до приемане на ЗБНЗОК за 2023 г.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37DB8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спрямо лекарствените продукти на ПРУ 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</w:t>
      </w:r>
      <w:r w:rsidR="00425118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Механизма за 2022 г.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за останалия период от 2023 г., както и при годишно компенсиране и годишно изравняване е приложим механизма, който ще бъде приет съобразно предвидените средства за здравноосигурителни плащания в бъдещия ЗБНЗОК за 2023 г.</w:t>
      </w:r>
      <w:r w:rsidR="00737DB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737DB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Pr="00737DB8" w:rsidRDefault="00737DB8" w:rsidP="00737DB8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ab/>
        <w:t>След приемане на ЗБНЗОК за 2023 г. и на Механизъм, гарантиращ предвидимост и устойчивост на бюджета на НЗОК, за 2023 г., сключените договори ще се анексират във връзка с новия механизъм.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Образец №1 е приложим 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притежателите на разрешения за употреба, които 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процедурата по провеждане на задължително централизирано договаряне на отстъпки за 202</w:t>
      </w:r>
      <w:r w:rsid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договорили с НЗОК задължителни отстъпки за 202</w:t>
      </w:r>
      <w:r w:rsid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по чл.21, ал.1, т.1 от </w:t>
      </w:r>
      <w:r w:rsidR="00425118">
        <w:rPr>
          <w:rFonts w:ascii="Times New Roman" w:hAnsi="Times New Roman" w:cs="Times New Roman"/>
          <w:sz w:val="24"/>
          <w:szCs w:val="24"/>
        </w:rPr>
        <w:t>Наредба №10</w:t>
      </w:r>
      <w:r w:rsidR="00FC48AF">
        <w:rPr>
          <w:rFonts w:ascii="Times New Roman" w:hAnsi="Times New Roman" w:cs="Times New Roman"/>
          <w:sz w:val="24"/>
          <w:szCs w:val="24"/>
        </w:rPr>
        <w:t xml:space="preserve"> като условие за заплащане на продуктите от НЗОК</w:t>
      </w:r>
      <w:r w:rsidRPr="007D2C12">
        <w:rPr>
          <w:rFonts w:ascii="Times New Roman" w:hAnsi="Times New Roman" w:cs="Times New Roman"/>
          <w:sz w:val="24"/>
          <w:szCs w:val="24"/>
        </w:rPr>
        <w:t xml:space="preserve"> </w:t>
      </w:r>
      <w:r w:rsidRPr="007D2C1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под формата на възстановяване на разходи, в размер 10% или по-голям процент, както и в размер по-малък от 10%, договорени на основание чл.21, ал.7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лекарствените си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продукти,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подлежащи на задължително централизирано договаряне на отстъпки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 именно: лекарствените продукти, </w:t>
      </w:r>
      <w:r w:rsidRPr="00E80E72">
        <w:rPr>
          <w:rFonts w:ascii="Times New Roman" w:hAnsi="Times New Roman" w:cs="Times New Roman"/>
          <w:sz w:val="24"/>
          <w:szCs w:val="24"/>
        </w:rPr>
        <w:t xml:space="preserve">за които стойността, заплащана от бюджета на НЗОК, се изчислява чрез групиране, в което не участват лекарствени продукти на други притежатели на разрешение за употреба, включени в Позитивния лекарствен списък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ПЛС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E72">
        <w:rPr>
          <w:rFonts w:ascii="Times New Roman" w:hAnsi="Times New Roman" w:cs="Times New Roman"/>
          <w:sz w:val="24"/>
          <w:szCs w:val="24"/>
        </w:rPr>
        <w:t xml:space="preserve">по </w:t>
      </w:r>
      <w:hyperlink r:id="rId8" w:history="1"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чл. 262, ал. 6, т. 1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 xml:space="preserve">или т.2 </w:t>
        </w:r>
        <w:r w:rsidRPr="00E80E72">
          <w:rPr>
            <w:rFonts w:ascii="Times New Roman" w:hAnsi="Times New Roman" w:cs="Times New Roman"/>
            <w:color w:val="000000"/>
            <w:sz w:val="24"/>
            <w:szCs w:val="24"/>
          </w:rPr>
          <w:t xml:space="preserve">от </w:t>
        </w:r>
        <w:r>
          <w:rPr>
            <w:rFonts w:ascii="Times New Roman" w:hAnsi="Times New Roman" w:cs="Times New Roman"/>
            <w:color w:val="000000"/>
            <w:sz w:val="24"/>
            <w:szCs w:val="24"/>
          </w:rPr>
          <w:t>Закона за лекарствените продукти в хуманната медицина (ЗЛПХМ),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изключение на тези от тях, които са генерични лекарствени продукти и</w:t>
      </w:r>
      <w:r w:rsidR="00425118">
        <w:rPr>
          <w:rFonts w:ascii="Times New Roman" w:eastAsia="Times New Roman" w:hAnsi="Times New Roman" w:cs="Times New Roman"/>
          <w:sz w:val="24"/>
          <w:szCs w:val="24"/>
          <w:lang w:eastAsia="bg-BG"/>
        </w:rPr>
        <w:t>ли са</w:t>
      </w:r>
      <w:r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лекарствени продукти по чл.29 от ЗЛПХМ.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лекарствени продукти – обект на задължително централизирано договаряне на отстъпки, освен отстъпките по чл.21, ал.1, т.1 от Наредба №10, за 202</w:t>
      </w:r>
      <w:r w:rsid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са договорени и:</w:t>
      </w:r>
    </w:p>
    <w:p w:rsidR="00D72A8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отстъпки по чл.21, ал.2 от Наредба №10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лекарствени продукти с ново международно непатентно наименование, които отстъпки са договорени като условие за включването им в съответното приложение на ПЛС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за тях 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сключен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75D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отстъпки по чл.21, ал.2 от Наредба №10 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между НЗОК и ПРУ/УП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72A8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временни доброволни отстъпки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 формата на възстановяване на разходи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D72A86" w:rsidRPr="00CE3D9C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същите се включват в предмета на договора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при спазване на следното:</w:t>
      </w:r>
    </w:p>
    <w:p w:rsidR="003B33AD" w:rsidRDefault="00D72A86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даден</w:t>
      </w:r>
      <w:r w:rsid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 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са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договорен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и различни видове отстъпки</w:t>
      </w:r>
      <w:r w:rsid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съответни размери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</w:t>
      </w:r>
      <w:r w:rsid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кумулират, общият им размер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посочва в съответно</w:t>
      </w:r>
      <w:r w:rsidR="00FC48AF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приложение към договора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като в скоби се посочват размерите на двете отстъпки. Например:  15% </w:t>
      </w:r>
      <w:r w:rsidR="003B33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10% по чл.21, ал1, т.1 от Наредба №10 + 5% по чл.21, ал.2 от Наредба №10</w:t>
      </w:r>
      <w:r w:rsidR="003B33A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Pr="003B33AD" w:rsidRDefault="003B33AD" w:rsidP="003B33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FA39E5" w:rsidRP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случай, че е договорено, че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различните видове</w:t>
      </w:r>
      <w:r w:rsidR="00FA39E5" w:rsidRP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не се кумулират, те се начисляват върху разходите на НЗОК за продукта в последователността,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така, както е договорено</w:t>
      </w:r>
      <w:r w:rsidR="00FA39E5" w:rsidRP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; в този случай в съответното приложение на договора за лекарствения продукт се посочват договорените различни видове отстъпки и техните размери, като с текст се отбелязва, че същите се начисляват върху разходите на НЗОК за продукта в последователност</w:t>
      </w:r>
      <w:r w:rsid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>та, в която са изложени</w:t>
      </w:r>
      <w:r w:rsidR="00FA39E5" w:rsidRP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D654C" w:rsidRDefault="00CD654C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за даден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лекарствен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продукт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INN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2023 г. са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и:</w:t>
      </w:r>
    </w:p>
    <w:p w:rsidR="00CD654C" w:rsidRDefault="00CD654C" w:rsidP="00CD6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различни видове отстъпки в съответни размери 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достигане на прогнозните брутни разходи,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</w:t>
      </w:r>
      <w:r w:rsidRP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договора за входна отстъпка,</w:t>
      </w:r>
    </w:p>
    <w:p w:rsidR="00CD654C" w:rsidRDefault="00CD654C" w:rsidP="00CD6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увеличение на размера на определен/и вид/</w:t>
      </w:r>
      <w:proofErr w:type="spellStart"/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</w:t>
      </w:r>
      <w:proofErr w:type="spellEnd"/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договорена/и отстъпка/и, така че общият размер на всички видове отстъпки да е 100% от разходите на НЗОК – при надвишаване на прогнозните брутни разходи за продукта,</w:t>
      </w:r>
      <w:r w:rsidRP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0256D" w:rsidRPr="00CD654C" w:rsidRDefault="00D0256D" w:rsidP="00CD654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то всички тези договорености се посочват в съответното приложение към договора.</w:t>
      </w:r>
    </w:p>
    <w:p w:rsidR="00D72A86" w:rsidRPr="00C6384E" w:rsidRDefault="00D72A86" w:rsidP="00D72A8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договорената отстъпка по чл.21, ал.2 от Наредба №10 за 202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е от заявената, респ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регистрирана цена на лекарствения продукт </w:t>
      </w:r>
      <w:r w:rsidRPr="00C638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не се </w:t>
      </w:r>
      <w:proofErr w:type="spellStart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кумулира</w:t>
      </w:r>
      <w:proofErr w:type="spellEnd"/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отстъпката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или с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отстъпката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и с договорената временна доброволна отстъпка</w:t>
      </w:r>
      <w:r w:rsidRPr="00C6384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в съответното приложение към договора, в табличен вид, се посочва договорената за 202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отстъпка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общия размер на 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договорената за 202</w:t>
      </w:r>
      <w:r w:rsidR="00CD654C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отстъпка по чл.21, ал.1, т.1 от Наредба №10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временната доброволна отстъпка</w:t>
      </w:r>
      <w:r w:rsidRPr="00C6384E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под таблицата със забележка се посочва размерът на отстъпката по чл.21, ал.2 от Наредба №10 от</w:t>
      </w:r>
      <w:r w:rsidR="003B33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цената на лекарствения продукт; </w:t>
      </w:r>
    </w:p>
    <w:p w:rsidR="00D72A86" w:rsidRPr="00CE3D9C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са договорени доброволни отстъпки за лекарствени продукти, </w:t>
      </w:r>
      <w:proofErr w:type="spellStart"/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неподлежащи</w:t>
      </w:r>
      <w:proofErr w:type="spellEnd"/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</w:t>
      </w:r>
      <w:r w:rsidRPr="00CE3D9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централизирано договаряне на отстъпки, същите се включват в предмета 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и в съответното приложение към същия</w:t>
      </w:r>
      <w:r w:rsidRPr="00CE3D9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475DA" w:rsidRDefault="00D475DA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1754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приложение/я към договора следва да се посочат размера на отстъпките и съответните прогнозни количества, респ. прогнозни стойности на договорените отстъпки по тримесечия на 202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г., </w:t>
      </w:r>
      <w:r w:rsidR="004B175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спазване на горепосочените правила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№1 са предвидени образци на 3 вида приложения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768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български език, както и в двуезичен вариант – на български и на английски език</w:t>
      </w:r>
      <w:r w:rsidR="0078768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приложение за договорени отстъпки за лекарствените продукти, подлежащи на задължително централизирано договаряне на отстъпки;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лекарствените продукти,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неподлежащи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задължително централизирано договаряне на отстъпки </w:t>
      </w:r>
      <w:r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D72A86" w:rsidRPr="00644A8C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механиз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ъм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, г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нтиращ предвидимост и устойчивост на бюджета на НЗОК</w:t>
      </w:r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договор.</w:t>
      </w:r>
    </w:p>
    <w:p w:rsidR="00D72A86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насрещна на НЗОК страна по договора са няколко притежателя, за лекарствените продукти на всеки притежател се изготвят отделно съответните видове приложения. Например: страна по договора са 2-ма притежателя. За лекарствените продукти на всеки един от тях се изготвя отделно приложение за договорените задължителни отстъпки, както и отделно приложение за лекарствените продукти по Механизма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т.е. 2 приложения за задължителни отстъпки и две приложения за лекарствените продукти по Механизма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Pr="006370E2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случай, че даден ПРУ, за част от лекарствените продукти, на които е притежател на разрешенията за употреба, и които 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НЗОК, е упълномощил един УП за Република България, а за останалата част – друг/и УП, то следва да се сключат отделни договори с НЗОК чрез отделните упълномощени представители. В този случай всеки един отделен договор ще обхваща лекарствените продукти на ПРУ, за които е упълномощен да го представлява съответния УП.</w:t>
      </w:r>
    </w:p>
    <w:p w:rsidR="00D72A86" w:rsidRPr="005B448A" w:rsidRDefault="00D72A86" w:rsidP="00D72A86">
      <w:pPr>
        <w:pStyle w:val="ListParagraph"/>
        <w:spacing w:after="0" w:line="240" w:lineRule="auto"/>
        <w:ind w:left="106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72A86" w:rsidRPr="005B448A" w:rsidRDefault="004B1754" w:rsidP="004B1754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C3F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</w:t>
      </w:r>
      <w:r w:rsidR="00D72A86"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-ри вариант: договор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C541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</w:t>
      </w:r>
      <w:r w:rsidR="00D72A86" w:rsidRPr="005B448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</w:t>
      </w:r>
    </w:p>
    <w:p w:rsidR="00D0256D" w:rsidRPr="00FA39E5" w:rsidRDefault="00D0256D" w:rsidP="00D0256D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на договорени отстъпки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задължителни и доброволни, респ. 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на задължителни отстъпки</w:t>
      </w:r>
      <w:r w:rsidRPr="00FA39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2023 г. под формата на възстановяване на разходи </w:t>
      </w:r>
      <w:r w:rsidRPr="00FA39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компенсация</w:t>
      </w:r>
      <w:r w:rsidRPr="00FA39E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разходите на НЗОК, или от цената на лекарствения продукт, когато е договорена такава отстъпка, разпределени изцяло в полза на НЗОК, </w:t>
      </w:r>
      <w:r w:rsidRPr="00FA39E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</w:p>
    <w:p w:rsidR="00D0256D" w:rsidRPr="00325665" w:rsidRDefault="00325665" w:rsidP="003256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5665">
        <w:rPr>
          <w:rFonts w:ascii="Times New Roman" w:eastAsia="Times New Roman" w:hAnsi="Times New Roman" w:cs="Times New Roman"/>
        </w:rPr>
        <w:t xml:space="preserve">-прилагане на механизъм, гарантиращ предвидимост и устойчивост на бюджета на НЗОК за цялата 2023 г. </w:t>
      </w:r>
      <w:r w:rsidRPr="00325665">
        <w:rPr>
          <w:rFonts w:ascii="Times New Roman" w:eastAsia="Times New Roman" w:hAnsi="Times New Roman" w:cs="Times New Roman"/>
          <w:lang w:val="en-US"/>
        </w:rPr>
        <w:t>(</w:t>
      </w:r>
      <w:r w:rsidRPr="00325665">
        <w:rPr>
          <w:rFonts w:ascii="Times New Roman" w:eastAsia="Times New Roman" w:hAnsi="Times New Roman" w:cs="Times New Roman"/>
        </w:rPr>
        <w:t xml:space="preserve">като </w:t>
      </w:r>
      <w:r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периода от 01.01.2023 г. до приемане на ЗБНЗОК за 2023 г. спрямо лекарствените продукти на ПРУ е приложим Механизма за 2022 г., а за останалия период от 2023 г., както и при годишно компенсиране и годишно изравняване е приложим </w:t>
      </w:r>
      <w:r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механизма, който ще бъде приет съобразно предвидените средства за здравноосигурителни плащания в бъдещия ЗБНЗОК за 2023 г.</w:t>
      </w:r>
      <w:r w:rsidRPr="00325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0256D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0256D" w:rsidRPr="0032566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  <w:r w:rsidR="00D0256D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Pr="00D30ACA" w:rsidRDefault="00D72A86" w:rsidP="00D0256D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предоставяне на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отстъпки 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чл.21, ал.1, т.4 от Наредба №10 </w:t>
      </w:r>
      <w:r w:rsidR="00D025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>отстъпки в полза на пациента</w:t>
      </w:r>
      <w:r w:rsidR="00D0256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съответни тримесечия/ за всички тримесечия на 202</w:t>
      </w:r>
      <w:r w:rsidR="00D0256D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0C3F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B448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частично заплащани от НЗОК лекарстве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продукти  за домашно лечение;</w:t>
      </w:r>
    </w:p>
    <w:p w:rsidR="00DF5E34" w:rsidRDefault="00D72A86" w:rsidP="00325665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предмета на договорите по този образец се включват и договорените отстъпки по чл.21, ал.1, т.4 от Наредба №10 – отстъпки в полза на пациента. 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Гореизложеното относно договор-о</w:t>
      </w:r>
      <w:r w:rsidR="00DF5E34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>бразец №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F5E34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приложим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>о и</w:t>
      </w:r>
      <w:r w:rsidR="00DF5E34" w:rsidRPr="00E80E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</w:t>
      </w:r>
      <w:r w:rsidR="00DF5E3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№2. </w:t>
      </w:r>
    </w:p>
    <w:p w:rsidR="00325665" w:rsidRPr="00325665" w:rsidRDefault="00325665" w:rsidP="0032566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25665">
        <w:rPr>
          <w:rFonts w:ascii="Times New Roman" w:eastAsia="SimSun" w:hAnsi="Times New Roman" w:cs="Times New Roman"/>
          <w:sz w:val="24"/>
          <w:szCs w:val="24"/>
          <w:lang w:eastAsia="bg-BG"/>
        </w:rPr>
        <w:t>След приемане на ЗБНЗОК за 2023 г. и на Механизъм, гарантиращ предвидимост и устойчивост на бюджета на НЗОК, за 2023 г., сключените договори ще се анексират във връзка с новия механизъм.</w:t>
      </w:r>
    </w:p>
    <w:p w:rsidR="0078768E" w:rsidRDefault="00D72A86" w:rsidP="0078768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№2 са предвидени образци на 4 вида приложения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8768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български език, както и в двуезичен вариант – на български и на английски език</w:t>
      </w:r>
      <w:r w:rsidR="0078768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78768E" w:rsidRDefault="0078768E" w:rsidP="0078768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договорени отстъпки за лекарствените продукти, подлежащи на задължително централизирано договаряне на отстъпки;</w:t>
      </w:r>
    </w:p>
    <w:p w:rsidR="0078768E" w:rsidRDefault="0078768E" w:rsidP="0078768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за договорени доброволни отстъпки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лекарствените продукти,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неподлежащи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задължително централизирано договаряне на отстъпки </w:t>
      </w:r>
      <w:r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D30ACA">
        <w:rPr>
          <w:rFonts w:ascii="Times New Roman" w:eastAsia="Times New Roman" w:hAnsi="Times New Roman" w:cs="Times New Roman"/>
          <w:sz w:val="24"/>
          <w:szCs w:val="24"/>
          <w:lang w:eastAsia="bg-BG"/>
        </w:rPr>
        <w:t>в случай, че са договорени доброволни отстъпки</w:t>
      </w:r>
      <w:r w:rsidRPr="00D30AC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8768E" w:rsidRDefault="0078768E" w:rsidP="0078768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- приложение за договорени отстъпки в полза на пациента;</w:t>
      </w:r>
    </w:p>
    <w:p w:rsidR="0078768E" w:rsidRPr="00644A8C" w:rsidRDefault="0078768E" w:rsidP="0078768E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ще се прилага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механизма,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горонтиращ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предвидимост и устойчивост на бюджета на НЗОК</w:t>
      </w:r>
      <w:r w:rsidRPr="00644A8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договор.</w:t>
      </w:r>
    </w:p>
    <w:p w:rsidR="00D72A86" w:rsidRPr="006370E2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5665" w:rsidRPr="00737DB8" w:rsidRDefault="000C3FA3" w:rsidP="003256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25665">
        <w:rPr>
          <w:rFonts w:ascii="Times New Roman" w:eastAsia="SimSun" w:hAnsi="Times New Roman" w:cs="Times New Roman"/>
          <w:sz w:val="24"/>
          <w:szCs w:val="24"/>
          <w:lang w:val="en-US" w:eastAsia="bg-BG"/>
        </w:rPr>
        <w:t>III</w:t>
      </w:r>
      <w:r w:rsidR="00D72A86" w:rsidRPr="00325665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-ти вариант: </w:t>
      </w:r>
      <w:r w:rsidR="00D72A86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 за 202</w:t>
      </w:r>
      <w:r w:rsidR="0078768E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72A86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D72A86" w:rsidRPr="00325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72A86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№3 на договор</w:t>
      </w:r>
      <w:r w:rsidR="00D72A86" w:rsidRPr="00325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 </w:t>
      </w:r>
      <w:r w:rsidR="00325665" w:rsidRPr="00FA39E5">
        <w:rPr>
          <w:rFonts w:ascii="Times New Roman" w:eastAsia="Times New Roman" w:hAnsi="Times New Roman" w:cs="Times New Roman"/>
        </w:rPr>
        <w:t>прилагане на механизъм, гарантиращ предвидимост и устойчивост на бюджета на НЗОК</w:t>
      </w:r>
      <w:r w:rsidR="00325665">
        <w:rPr>
          <w:rFonts w:ascii="Times New Roman" w:eastAsia="Times New Roman" w:hAnsi="Times New Roman" w:cs="Times New Roman"/>
        </w:rPr>
        <w:t xml:space="preserve"> за цялата 2023 г. </w:t>
      </w:r>
      <w:r w:rsidR="00325665">
        <w:rPr>
          <w:rFonts w:ascii="Times New Roman" w:eastAsia="Times New Roman" w:hAnsi="Times New Roman" w:cs="Times New Roman"/>
          <w:lang w:val="en-US"/>
        </w:rPr>
        <w:t>(</w:t>
      </w:r>
      <w:r w:rsidR="00325665" w:rsidRPr="00FA39E5">
        <w:rPr>
          <w:rFonts w:ascii="Times New Roman" w:eastAsia="Times New Roman" w:hAnsi="Times New Roman" w:cs="Times New Roman"/>
        </w:rPr>
        <w:t xml:space="preserve">като </w:t>
      </w:r>
      <w:r w:rsidR="00325665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от 01.01.2023 г. до приемане на ЗБНЗОК за 2023 г. спрямо лекарствените продукти на ПРУ е приложим Механизма за 2022 г.</w:t>
      </w:r>
      <w:r w:rsid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за останалия период от 2023 г., както и при годишно компенсиране и годишно изравняване е приложим механизма, който ще бъде приет съобразно предвидените средства за здравноосигурителни плащания в бъдещия ЗБНЗОК за 2023 г.</w:t>
      </w:r>
      <w:r w:rsidR="00325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72A86" w:rsidRPr="00325665" w:rsidRDefault="00325665" w:rsidP="0032566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ab/>
        <w:t>След приемане на ЗБНЗОК за 2023 г. и на Механизъм, гарантиращ предвидимост и устойчивост на бюджета на НЗОК, за 2023 г., сключените договори ще се анексират във връзка с новия механизъм.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Договор-образец №3 е приложим за ПРУ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и/или</w:t>
      </w:r>
    </w:p>
    <w:p w:rsidR="00D72A86" w:rsidRPr="00426DD5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A86" w:rsidRPr="00426DD5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№3,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са договорени доброволни отстъпки.</w:t>
      </w:r>
    </w:p>
    <w:p w:rsidR="00C23F76" w:rsidRDefault="00D72A86" w:rsidP="008E75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Тъй като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посочените лекарствени продукти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са извън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обхвата на задължителното централизирано договаряне на отстъпки съгл. чл.45, ал.10 и 21 от ЗЗО,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поради което за тях не са договорени такива, 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договора ще обхваща само и единствено </w:t>
      </w:r>
      <w:r w:rsidR="0078768E" w:rsidRPr="00FA39E5">
        <w:rPr>
          <w:rFonts w:ascii="Times New Roman" w:eastAsia="Times New Roman" w:hAnsi="Times New Roman" w:cs="Times New Roman"/>
        </w:rPr>
        <w:t>прилагане на механизъм, гарантиращ предвидимост и устойчивост на бюджета на НЗОК за цялата 2023 г</w:t>
      </w:r>
      <w:r w:rsidR="0078768E">
        <w:rPr>
          <w:rFonts w:ascii="Times New Roman" w:eastAsia="Times New Roman" w:hAnsi="Times New Roman" w:cs="Times New Roman"/>
        </w:rPr>
        <w:t>.,</w:t>
      </w:r>
      <w:r w:rsidR="0078768E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спрямо лекарствените продукти на ПРУ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E7563"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Pr="00F57973" w:rsidRDefault="00D72A86" w:rsidP="00C23F7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№3 е предвиден един вид приложение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23F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български език, както и в двуезичен вариант – на български и на английски език</w:t>
      </w:r>
      <w:r w:rsidR="00C23F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приложение с 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лекарствените продукти на ПРУ, </w:t>
      </w:r>
      <w:proofErr w:type="spellStart"/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202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>ще се прилага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E7563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двата посочени механизма</w:t>
      </w:r>
      <w:r w:rsidRPr="00F57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съответния договор.</w:t>
      </w:r>
    </w:p>
    <w:p w:rsidR="00D72A86" w:rsidRPr="000F360B" w:rsidRDefault="00D72A86" w:rsidP="00D72A86">
      <w:pPr>
        <w:pStyle w:val="ListParagraph"/>
        <w:spacing w:after="0" w:line="240" w:lineRule="auto"/>
        <w:ind w:left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D72A86" w:rsidRPr="00353EA1" w:rsidRDefault="000C3FA3" w:rsidP="004B1754">
      <w:pPr>
        <w:pStyle w:val="ListParagraph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IV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-ти вариант: договор за 20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D72A8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 №4 на договор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9C2DB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</w:p>
    <w:p w:rsidR="00D72A86" w:rsidRPr="00325665" w:rsidRDefault="0078768E" w:rsidP="0032566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325665">
        <w:rPr>
          <w:rFonts w:ascii="Times New Roman" w:eastAsia="Times New Roman" w:hAnsi="Times New Roman" w:cs="Times New Roman"/>
        </w:rPr>
        <w:t>-</w:t>
      </w:r>
      <w:r w:rsidR="00325665" w:rsidRPr="00FA39E5">
        <w:rPr>
          <w:rFonts w:ascii="Times New Roman" w:eastAsia="Times New Roman" w:hAnsi="Times New Roman" w:cs="Times New Roman"/>
        </w:rPr>
        <w:t>прилагане на механизъм, гарантиращ предвидимост и устойчивост на бюджета на НЗОК</w:t>
      </w:r>
      <w:r w:rsidR="00325665">
        <w:rPr>
          <w:rFonts w:ascii="Times New Roman" w:eastAsia="Times New Roman" w:hAnsi="Times New Roman" w:cs="Times New Roman"/>
        </w:rPr>
        <w:t xml:space="preserve"> за цялата 2023 г. </w:t>
      </w:r>
      <w:r w:rsidR="00325665">
        <w:rPr>
          <w:rFonts w:ascii="Times New Roman" w:eastAsia="Times New Roman" w:hAnsi="Times New Roman" w:cs="Times New Roman"/>
          <w:lang w:val="en-US"/>
        </w:rPr>
        <w:t>(</w:t>
      </w:r>
      <w:r w:rsidR="00325665" w:rsidRPr="00FA39E5">
        <w:rPr>
          <w:rFonts w:ascii="Times New Roman" w:eastAsia="Times New Roman" w:hAnsi="Times New Roman" w:cs="Times New Roman"/>
        </w:rPr>
        <w:t xml:space="preserve">като </w:t>
      </w:r>
      <w:r w:rsidR="00325665" w:rsidRPr="00FA39E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от 01.01.2023 г. до приемане на ЗБНЗОК за 2023 г. спрямо лекарствените продукти на ПРУ е приложим Механизма за 2022 г.</w:t>
      </w:r>
      <w:r w:rsidR="00325665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за останалия период от 2023 г., както и при годишно компенсиране и годишно изравняване е приложим механизма, който ще бъде приет съобразно предвидените средства за здравноосигурителни плащания в бъдещия ЗБНЗОК за 2023 г.</w:t>
      </w:r>
      <w:r w:rsidR="0032566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D72A86" w:rsidRP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72A86" w:rsidRPr="0078768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както и</w:t>
      </w:r>
      <w:r w:rsidR="00D72A86" w:rsidRP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72A86" w:rsidRPr="00492406" w:rsidRDefault="00D72A86" w:rsidP="00D72A86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предоставяне 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</w:t>
      </w:r>
      <w:r w:rsidR="0078768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3F7C1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492406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доброволни отстъпки  за лекарствени продукти, които не подлежат на задължително централизирано договаряне на отстъпки </w:t>
      </w:r>
      <w:r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т.е. за лекарствени продукти, </w:t>
      </w:r>
      <w:r w:rsidRPr="00353EA1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353E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353EA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25665" w:rsidRPr="00325665" w:rsidRDefault="00325665" w:rsidP="0032566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325665">
        <w:rPr>
          <w:rFonts w:ascii="Times New Roman" w:eastAsia="SimSun" w:hAnsi="Times New Roman" w:cs="Times New Roman"/>
          <w:sz w:val="24"/>
          <w:szCs w:val="24"/>
          <w:lang w:eastAsia="bg-BG"/>
        </w:rPr>
        <w:t>След приемане на ЗБНЗОК за 2023 г. и на Механизъм, гарантиращ предвидимост и устойчивост на бюджета на НЗОК, за 2023 г., сключените договори ще се анексират във връзка с новия механизъм.</w:t>
      </w:r>
    </w:p>
    <w:p w:rsidR="00325665" w:rsidRDefault="00325665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Договор-образец №4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е приложим за ПРУ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, които нямат в портфолиото си лекарствени продукти, подлежащи на задължителни отстъпки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т.е. за ПРУ, които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носители на разрешение за употреба </w:t>
      </w:r>
      <w:r w:rsidRPr="00426DD5">
        <w:rPr>
          <w:rFonts w:ascii="Times New Roman" w:eastAsia="Times New Roman" w:hAnsi="Times New Roman" w:cs="Times New Roman"/>
          <w:i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генерични лекарствени продукти и</w:t>
      </w:r>
      <w:r>
        <w:rPr>
          <w:rFonts w:ascii="Times New Roman" w:eastAsia="Times New Roman" w:hAnsi="Times New Roman" w:cs="Times New Roman"/>
          <w:sz w:val="24"/>
          <w:szCs w:val="24"/>
        </w:rPr>
        <w:t>/или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 по чл.29 от ЗЛПХМ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D72A86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и/или</w:t>
      </w:r>
    </w:p>
    <w:p w:rsidR="00D72A86" w:rsidRPr="00426DD5" w:rsidRDefault="00D72A86" w:rsidP="00D72A8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 xml:space="preserve"> лекарствени продукти, които не са генерични или такива по чл.29 от ЗЛПХМ, и </w:t>
      </w:r>
      <w:r w:rsidRPr="00426DD5">
        <w:rPr>
          <w:rFonts w:ascii="Times New Roman" w:hAnsi="Times New Roman" w:cs="Times New Roman"/>
          <w:sz w:val="24"/>
          <w:szCs w:val="24"/>
        </w:rPr>
        <w:t>за които стойността, заплащана от бюджета на НЗОК, се изчислява чрез групиране, в което участват лекарствени продукти на други притежатели на разрешение за употреба</w:t>
      </w:r>
      <w:r w:rsidRPr="00426DD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426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406" w:rsidRPr="00492406" w:rsidRDefault="00D72A86" w:rsidP="00492406">
      <w:pPr>
        <w:pStyle w:val="ListParagraph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приложи договор-образец №4, за посочените лекарствени продукти следва да </w:t>
      </w:r>
      <w:r w:rsidRPr="00426DD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договорени доброволни отстъпки.</w:t>
      </w:r>
      <w:r w:rsidR="004924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идентичност на лекарствените продукти с договорени доброволни отстъпки 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2023</w:t>
      </w:r>
      <w:r w:rsidR="004924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p w:rsidR="00492406" w:rsidRDefault="00492406" w:rsidP="00D72A86">
      <w:pPr>
        <w:pStyle w:val="ListParagraph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C23F76" w:rsidRDefault="00D72A86" w:rsidP="00C23F7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договор-образец №4 са предвидени два вида приложения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23F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български език, както и в двуезичен вариант – на български и на английски език</w:t>
      </w:r>
      <w:r w:rsidR="00C23F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72A86" w:rsidRPr="000F360B" w:rsidRDefault="00D72A86" w:rsidP="00392137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приложение за договорени</w:t>
      </w:r>
      <w:r w:rsidR="00FA658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доброволни отстъпки</w:t>
      </w:r>
      <w:r w:rsid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392137" w:rsidRPr="00392137" w:rsidRDefault="00392137" w:rsidP="00392137">
      <w:pPr>
        <w:pStyle w:val="ListParagraph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приложение с лекарствените продукти на ПРУ, </w:t>
      </w:r>
      <w:proofErr w:type="spellStart"/>
      <w:r w:rsidRP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реимбурсирани</w:t>
      </w:r>
      <w:proofErr w:type="spellEnd"/>
      <w:r w:rsidRP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напълно или частично от НЗОК към датата на сключване на договора, за които през 202</w:t>
      </w:r>
      <w:r w:rsidR="00C23F76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3921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ще се прилагат двата посочени механизма по съответния договор.</w:t>
      </w:r>
    </w:p>
    <w:p w:rsidR="00D72A86" w:rsidRPr="009322A4" w:rsidRDefault="00D72A86" w:rsidP="00D72A86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2A86" w:rsidRPr="00FF47F4" w:rsidRDefault="00D72A86" w:rsidP="00D72A86">
      <w:pPr>
        <w:pStyle w:val="Heading1"/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/>
          <w:b w:val="0"/>
          <w:u w:val="single"/>
        </w:rPr>
      </w:pPr>
      <w:r w:rsidRPr="00FF47F4">
        <w:rPr>
          <w:rFonts w:ascii="Times New Roman" w:eastAsia="Times New Roman" w:hAnsi="Times New Roman"/>
          <w:b w:val="0"/>
          <w:u w:val="single"/>
        </w:rPr>
        <w:t>Ред и срокове за изготвяне на конкретните договори по образците съгл. т.</w:t>
      </w:r>
      <w:r w:rsidRPr="00FF47F4">
        <w:rPr>
          <w:rFonts w:ascii="Times New Roman" w:eastAsia="Times New Roman" w:hAnsi="Times New Roman"/>
          <w:b w:val="0"/>
          <w:u w:val="single"/>
          <w:lang w:val="en-US"/>
        </w:rPr>
        <w:t>I</w:t>
      </w:r>
      <w:r w:rsidRPr="00FF47F4">
        <w:rPr>
          <w:rFonts w:ascii="Times New Roman" w:eastAsia="Times New Roman" w:hAnsi="Times New Roman"/>
          <w:b w:val="0"/>
          <w:u w:val="single"/>
        </w:rPr>
        <w:t>:</w:t>
      </w:r>
    </w:p>
    <w:p w:rsidR="00D72A86" w:rsidRPr="00F07C37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C00B7">
        <w:rPr>
          <w:rFonts w:ascii="Times New Roman" w:eastAsia="Times New Roman" w:hAnsi="Times New Roman"/>
          <w:b w:val="0"/>
        </w:rPr>
        <w:t xml:space="preserve">Договорите </w:t>
      </w:r>
      <w:r w:rsidR="0083713A">
        <w:rPr>
          <w:rFonts w:ascii="Times New Roman" w:eastAsia="Times New Roman" w:hAnsi="Times New Roman"/>
          <w:b w:val="0"/>
        </w:rPr>
        <w:t>за 202</w:t>
      </w:r>
      <w:r w:rsidR="00325665">
        <w:rPr>
          <w:rFonts w:ascii="Times New Roman" w:eastAsia="Times New Roman" w:hAnsi="Times New Roman"/>
          <w:b w:val="0"/>
        </w:rPr>
        <w:t>3</w:t>
      </w:r>
      <w:r w:rsidR="0083713A">
        <w:rPr>
          <w:rFonts w:ascii="Times New Roman" w:eastAsia="Times New Roman" w:hAnsi="Times New Roman"/>
          <w:b w:val="0"/>
        </w:rPr>
        <w:t xml:space="preserve"> г. </w:t>
      </w:r>
      <w:r w:rsidRPr="008C00B7">
        <w:rPr>
          <w:rFonts w:ascii="Times New Roman" w:eastAsia="Times New Roman" w:hAnsi="Times New Roman"/>
          <w:b w:val="0"/>
        </w:rPr>
        <w:t xml:space="preserve">по съответните образци съдържат </w:t>
      </w:r>
      <w:r w:rsidR="00502DE1">
        <w:rPr>
          <w:rFonts w:ascii="Times New Roman" w:eastAsia="Times New Roman" w:hAnsi="Times New Roman"/>
          <w:b w:val="0"/>
        </w:rPr>
        <w:t>минимално необходимото и задължително</w:t>
      </w:r>
      <w:r w:rsidRPr="008C00B7">
        <w:rPr>
          <w:rFonts w:ascii="Times New Roman" w:eastAsia="Times New Roman" w:hAnsi="Times New Roman"/>
          <w:b w:val="0"/>
        </w:rPr>
        <w:t xml:space="preserve"> съдържание, което следва да залегне във всеки конкретен договор. При постигнати индивидуални договорености между НЗОК и ПРУ/УП, в </w:t>
      </w:r>
      <w:r w:rsidR="0083713A">
        <w:rPr>
          <w:rFonts w:ascii="Times New Roman" w:eastAsia="Times New Roman" w:hAnsi="Times New Roman"/>
          <w:b w:val="0"/>
        </w:rPr>
        <w:t xml:space="preserve">съдържанието на </w:t>
      </w:r>
      <w:r w:rsidRPr="008C00B7">
        <w:rPr>
          <w:rFonts w:ascii="Times New Roman" w:eastAsia="Times New Roman" w:hAnsi="Times New Roman"/>
          <w:b w:val="0"/>
        </w:rPr>
        <w:t xml:space="preserve">конкретен договор </w:t>
      </w:r>
      <w:r w:rsidR="0083713A">
        <w:rPr>
          <w:rFonts w:ascii="Times New Roman" w:eastAsia="Times New Roman" w:hAnsi="Times New Roman"/>
          <w:b w:val="0"/>
        </w:rPr>
        <w:t>се включват</w:t>
      </w:r>
      <w:r w:rsidRPr="008C00B7">
        <w:rPr>
          <w:rFonts w:ascii="Times New Roman" w:eastAsia="Times New Roman" w:hAnsi="Times New Roman"/>
          <w:b w:val="0"/>
        </w:rPr>
        <w:t xml:space="preserve"> специални клаузи</w:t>
      </w:r>
      <w:r>
        <w:rPr>
          <w:rFonts w:ascii="Times New Roman" w:eastAsia="Times New Roman" w:hAnsi="Times New Roman"/>
          <w:b w:val="0"/>
        </w:rPr>
        <w:t>, отразяващи тези договорености</w:t>
      </w:r>
      <w:r w:rsidRPr="008C00B7">
        <w:rPr>
          <w:rFonts w:ascii="Times New Roman" w:eastAsia="Times New Roman" w:hAnsi="Times New Roman"/>
          <w:b w:val="0"/>
        </w:rPr>
        <w:t>.</w:t>
      </w:r>
    </w:p>
    <w:p w:rsidR="00D72A86" w:rsidRPr="00F07C37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С</w:t>
      </w:r>
      <w:r w:rsidRPr="00F07C37">
        <w:rPr>
          <w:rFonts w:ascii="Times New Roman" w:eastAsia="Times New Roman" w:hAnsi="Times New Roman"/>
          <w:b w:val="0"/>
        </w:rPr>
        <w:t xml:space="preserve"> оглед оптимизиране на процеса по сключване на договорите, всеки ПРУ, лично или чрез УП, или УП – представител на няколко ПРУ, на база </w:t>
      </w:r>
      <w:r>
        <w:rPr>
          <w:rFonts w:ascii="Times New Roman" w:eastAsia="Times New Roman" w:hAnsi="Times New Roman"/>
          <w:b w:val="0"/>
        </w:rPr>
        <w:t xml:space="preserve">съответния </w:t>
      </w:r>
      <w:r w:rsidR="00E67848">
        <w:rPr>
          <w:rFonts w:ascii="Times New Roman" w:eastAsia="Times New Roman" w:hAnsi="Times New Roman"/>
          <w:b w:val="0"/>
        </w:rPr>
        <w:t>приложим</w:t>
      </w:r>
      <w:r>
        <w:rPr>
          <w:rFonts w:ascii="Times New Roman" w:eastAsia="Times New Roman" w:hAnsi="Times New Roman"/>
          <w:b w:val="0"/>
        </w:rPr>
        <w:t xml:space="preserve"> </w:t>
      </w:r>
      <w:r w:rsidRPr="00F07C37">
        <w:rPr>
          <w:rFonts w:ascii="Times New Roman" w:eastAsia="Times New Roman" w:hAnsi="Times New Roman"/>
          <w:b w:val="0"/>
        </w:rPr>
        <w:t>образец</w:t>
      </w:r>
      <w:r>
        <w:rPr>
          <w:rFonts w:ascii="Times New Roman" w:eastAsia="Times New Roman" w:hAnsi="Times New Roman"/>
          <w:b w:val="0"/>
        </w:rPr>
        <w:t xml:space="preserve"> на договор </w:t>
      </w:r>
      <w:r>
        <w:rPr>
          <w:rFonts w:ascii="Times New Roman" w:eastAsia="Times New Roman" w:hAnsi="Times New Roman"/>
          <w:b w:val="0"/>
          <w:lang w:val="en-US"/>
        </w:rPr>
        <w:t>(</w:t>
      </w:r>
      <w:r>
        <w:rPr>
          <w:rFonts w:ascii="Times New Roman" w:eastAsia="Times New Roman" w:hAnsi="Times New Roman"/>
          <w:b w:val="0"/>
        </w:rPr>
        <w:t>образец №1, 2, 3 или 4</w:t>
      </w:r>
      <w:r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</w:t>
      </w:r>
      <w:r>
        <w:rPr>
          <w:rFonts w:ascii="Times New Roman" w:eastAsia="Times New Roman" w:hAnsi="Times New Roman"/>
          <w:b w:val="0"/>
        </w:rPr>
        <w:t xml:space="preserve">следва </w:t>
      </w:r>
      <w:r w:rsidRPr="00F07C37">
        <w:rPr>
          <w:rFonts w:ascii="Times New Roman" w:eastAsia="Times New Roman" w:hAnsi="Times New Roman"/>
          <w:b w:val="0"/>
        </w:rPr>
        <w:t xml:space="preserve">да </w:t>
      </w:r>
      <w:r>
        <w:rPr>
          <w:rFonts w:ascii="Times New Roman" w:eastAsia="Times New Roman" w:hAnsi="Times New Roman"/>
          <w:b w:val="0"/>
        </w:rPr>
        <w:t>индивидуализира съдържанието на конкретния договор</w:t>
      </w:r>
      <w:r w:rsidRPr="00F07C37">
        <w:rPr>
          <w:rFonts w:ascii="Times New Roman" w:eastAsia="Times New Roman" w:hAnsi="Times New Roman"/>
          <w:b w:val="0"/>
        </w:rPr>
        <w:t>, като: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попълни данните за насрещната на НЗОК страна по договора, </w:t>
      </w:r>
      <w:r w:rsidR="0083713A">
        <w:rPr>
          <w:rFonts w:ascii="Times New Roman" w:eastAsia="Times New Roman" w:hAnsi="Times New Roman"/>
          <w:b w:val="0"/>
        </w:rPr>
        <w:t>на</w:t>
      </w:r>
      <w:r w:rsidRPr="00F07C37">
        <w:rPr>
          <w:rFonts w:ascii="Times New Roman" w:eastAsia="Times New Roman" w:hAnsi="Times New Roman"/>
          <w:b w:val="0"/>
        </w:rPr>
        <w:t xml:space="preserve"> упълномощения представител, в случаите, когато договора се сключва чрез такъв</w:t>
      </w:r>
      <w:r w:rsidR="0083713A">
        <w:rPr>
          <w:rFonts w:ascii="Times New Roman" w:eastAsia="Times New Roman" w:hAnsi="Times New Roman"/>
          <w:b w:val="0"/>
        </w:rPr>
        <w:t>, както и данните за контакти и съобщения по договора</w:t>
      </w:r>
      <w:r w:rsidRPr="00F07C37">
        <w:rPr>
          <w:rFonts w:ascii="Times New Roman" w:eastAsia="Times New Roman" w:hAnsi="Times New Roman"/>
          <w:b w:val="0"/>
        </w:rPr>
        <w:t>;</w:t>
      </w:r>
    </w:p>
    <w:p w:rsidR="0083713A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3713A">
        <w:rPr>
          <w:rFonts w:ascii="Times New Roman" w:eastAsia="Times New Roman" w:hAnsi="Times New Roman"/>
          <w:b w:val="0"/>
        </w:rPr>
        <w:lastRenderedPageBreak/>
        <w:t xml:space="preserve">индивидуализира съответните клаузи от договора, при които е необходимо това и е указано в скоби под съответния текст; 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83713A">
        <w:rPr>
          <w:rFonts w:ascii="Times New Roman" w:eastAsia="Times New Roman" w:hAnsi="Times New Roman"/>
          <w:b w:val="0"/>
        </w:rPr>
        <w:t xml:space="preserve">посочи задълженото лице за извършване на плащанията по договора, </w:t>
      </w:r>
      <w:r w:rsidR="0083713A">
        <w:rPr>
          <w:rFonts w:ascii="Times New Roman" w:eastAsia="Times New Roman" w:hAnsi="Times New Roman"/>
          <w:b w:val="0"/>
        </w:rPr>
        <w:t xml:space="preserve">неговия електронен адрес, </w:t>
      </w:r>
      <w:r w:rsidRPr="0083713A">
        <w:rPr>
          <w:rFonts w:ascii="Times New Roman" w:eastAsia="Times New Roman" w:hAnsi="Times New Roman"/>
          <w:b w:val="0"/>
        </w:rPr>
        <w:t>както и да посочи банковата сметка на ПРУ/УП, по която при необходимост НЗОК да възстановява суми;</w:t>
      </w:r>
    </w:p>
    <w:p w:rsidR="00821F6B" w:rsidRDefault="00821F6B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уточни формата на обезпечението за договорените отстъпки – банкова гаранция или парична сума;</w:t>
      </w:r>
    </w:p>
    <w:p w:rsidR="00821F6B" w:rsidRPr="00821F6B" w:rsidRDefault="00821F6B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уточни </w:t>
      </w:r>
      <w:r w:rsidR="006632CA">
        <w:rPr>
          <w:rFonts w:ascii="Times New Roman" w:eastAsia="Times New Roman" w:hAnsi="Times New Roman"/>
          <w:b w:val="0"/>
        </w:rPr>
        <w:t xml:space="preserve">в </w:t>
      </w:r>
      <w:r w:rsidR="00E67848">
        <w:rPr>
          <w:rFonts w:ascii="Times New Roman" w:eastAsia="Times New Roman" w:hAnsi="Times New Roman"/>
          <w:b w:val="0"/>
        </w:rPr>
        <w:t>д</w:t>
      </w:r>
      <w:r w:rsidR="006632CA">
        <w:rPr>
          <w:rFonts w:ascii="Times New Roman" w:eastAsia="Times New Roman" w:hAnsi="Times New Roman"/>
          <w:b w:val="0"/>
        </w:rPr>
        <w:t xml:space="preserve">оговора </w:t>
      </w:r>
      <w:r>
        <w:rPr>
          <w:rFonts w:ascii="Times New Roman" w:eastAsia="Times New Roman" w:hAnsi="Times New Roman"/>
          <w:b w:val="0"/>
        </w:rPr>
        <w:t xml:space="preserve">начина на връчване по електронен път на справките за дължимите отстъпки и/или дължимите директни плащания по механизма – чрез ел. поща или чрез </w:t>
      </w:r>
      <w:r w:rsidRPr="00821F6B">
        <w:rPr>
          <w:rFonts w:ascii="Times New Roman" w:hAnsi="Times New Roman"/>
          <w:b w:val="0"/>
        </w:rPr>
        <w:t>Системата за сигурно електронно връчване (ССЕВ)</w:t>
      </w:r>
      <w:r>
        <w:rPr>
          <w:rFonts w:ascii="Times New Roman" w:hAnsi="Times New Roman"/>
          <w:b w:val="0"/>
        </w:rPr>
        <w:t>;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 w:rsidRPr="00F07C37">
        <w:rPr>
          <w:rFonts w:ascii="Times New Roman" w:eastAsia="Times New Roman" w:hAnsi="Times New Roman"/>
          <w:b w:val="0"/>
        </w:rPr>
        <w:t xml:space="preserve">посочи </w:t>
      </w:r>
      <w:r>
        <w:rPr>
          <w:rFonts w:ascii="Times New Roman" w:eastAsia="Times New Roman" w:hAnsi="Times New Roman"/>
          <w:b w:val="0"/>
        </w:rPr>
        <w:t>субекта</w:t>
      </w:r>
      <w:r w:rsidRPr="00F07C37">
        <w:rPr>
          <w:rFonts w:ascii="Times New Roman" w:eastAsia="Times New Roman" w:hAnsi="Times New Roman"/>
          <w:b w:val="0"/>
        </w:rPr>
        <w:t xml:space="preserve">, подписващ договора </w:t>
      </w:r>
      <w:r w:rsidRPr="00F07C37">
        <w:rPr>
          <w:rFonts w:ascii="Times New Roman" w:eastAsia="Times New Roman" w:hAnsi="Times New Roman"/>
          <w:b w:val="0"/>
          <w:lang w:val="en-US"/>
        </w:rPr>
        <w:t>(</w:t>
      </w:r>
      <w:r w:rsidRPr="00F07C37">
        <w:rPr>
          <w:rFonts w:ascii="Times New Roman" w:eastAsia="Times New Roman" w:hAnsi="Times New Roman"/>
          <w:b w:val="0"/>
        </w:rPr>
        <w:t>конкретния ПРУ, УП или преупълномощено лице</w:t>
      </w:r>
      <w:r w:rsidRPr="00F07C37">
        <w:rPr>
          <w:rFonts w:ascii="Times New Roman" w:eastAsia="Times New Roman" w:hAnsi="Times New Roman"/>
          <w:b w:val="0"/>
          <w:lang w:val="en-US"/>
        </w:rPr>
        <w:t>)</w:t>
      </w:r>
      <w:r w:rsidRPr="00F07C37">
        <w:rPr>
          <w:rFonts w:ascii="Times New Roman" w:eastAsia="Times New Roman" w:hAnsi="Times New Roman"/>
          <w:b w:val="0"/>
        </w:rPr>
        <w:t xml:space="preserve">, както и името на физическото лице, </w:t>
      </w:r>
      <w:r>
        <w:rPr>
          <w:rFonts w:ascii="Times New Roman" w:eastAsia="Times New Roman" w:hAnsi="Times New Roman"/>
          <w:b w:val="0"/>
        </w:rPr>
        <w:t xml:space="preserve">представляващо ПРУ/УП/преупълномощеното лице и </w:t>
      </w:r>
      <w:r w:rsidRPr="00F07C37">
        <w:rPr>
          <w:rFonts w:ascii="Times New Roman" w:eastAsia="Times New Roman" w:hAnsi="Times New Roman"/>
          <w:b w:val="0"/>
        </w:rPr>
        <w:t>полаг</w:t>
      </w:r>
      <w:r>
        <w:rPr>
          <w:rFonts w:ascii="Times New Roman" w:eastAsia="Times New Roman" w:hAnsi="Times New Roman"/>
          <w:b w:val="0"/>
        </w:rPr>
        <w:t>ащо подпис, и неговото качество;</w:t>
      </w:r>
    </w:p>
    <w:p w:rsidR="00D72A86" w:rsidRPr="00F93A59" w:rsidRDefault="00D72A86" w:rsidP="00F93A59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всеки екземпляр на договора следва да бъде </w:t>
      </w:r>
      <w:r w:rsidR="000E6682">
        <w:rPr>
          <w:rFonts w:ascii="Times New Roman" w:eastAsia="Times New Roman" w:hAnsi="Times New Roman"/>
          <w:b w:val="0"/>
        </w:rPr>
        <w:t xml:space="preserve">с номерирани страници, </w:t>
      </w:r>
      <w:r>
        <w:rPr>
          <w:rFonts w:ascii="Times New Roman" w:eastAsia="Times New Roman" w:hAnsi="Times New Roman"/>
          <w:b w:val="0"/>
        </w:rPr>
        <w:t xml:space="preserve">разпечатан </w:t>
      </w:r>
      <w:r w:rsidRPr="00F44613">
        <w:rPr>
          <w:rFonts w:ascii="Times New Roman" w:eastAsia="Times New Roman" w:hAnsi="Times New Roman"/>
          <w:b w:val="0"/>
          <w:u w:val="single"/>
        </w:rPr>
        <w:t>едностранно</w:t>
      </w:r>
      <w:r>
        <w:rPr>
          <w:rFonts w:ascii="Times New Roman" w:eastAsia="Times New Roman" w:hAnsi="Times New Roman"/>
          <w:b w:val="0"/>
          <w:u w:val="single"/>
        </w:rPr>
        <w:t xml:space="preserve"> </w:t>
      </w:r>
      <w:r w:rsidR="00F93A59">
        <w:rPr>
          <w:rFonts w:ascii="Times New Roman" w:eastAsia="Times New Roman" w:hAnsi="Times New Roman"/>
          <w:b w:val="0"/>
        </w:rPr>
        <w:t xml:space="preserve">и </w:t>
      </w:r>
      <w:r w:rsidR="00E67848">
        <w:rPr>
          <w:rFonts w:ascii="Times New Roman" w:eastAsia="Times New Roman" w:hAnsi="Times New Roman"/>
          <w:b w:val="0"/>
        </w:rPr>
        <w:t xml:space="preserve">индивидуализиран и </w:t>
      </w:r>
      <w:r w:rsidR="00F93A59">
        <w:rPr>
          <w:rFonts w:ascii="Times New Roman" w:eastAsia="Times New Roman" w:hAnsi="Times New Roman"/>
          <w:b w:val="0"/>
        </w:rPr>
        <w:t xml:space="preserve">подписан </w:t>
      </w:r>
      <w:r w:rsidRPr="00F93A59">
        <w:rPr>
          <w:rFonts w:ascii="Times New Roman" w:eastAsia="Times New Roman" w:hAnsi="Times New Roman"/>
          <w:b w:val="0"/>
        </w:rPr>
        <w:t>накрая, в частта „УП/ПРУ“;</w:t>
      </w:r>
    </w:p>
    <w:p w:rsidR="00D72A86" w:rsidRDefault="000E6682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се опишат </w:t>
      </w:r>
      <w:r w:rsidR="00D72A86">
        <w:rPr>
          <w:rFonts w:ascii="Times New Roman" w:eastAsia="Times New Roman" w:hAnsi="Times New Roman"/>
          <w:b w:val="0"/>
        </w:rPr>
        <w:t>съответни</w:t>
      </w:r>
      <w:r>
        <w:rPr>
          <w:rFonts w:ascii="Times New Roman" w:eastAsia="Times New Roman" w:hAnsi="Times New Roman"/>
          <w:b w:val="0"/>
        </w:rPr>
        <w:t>те</w:t>
      </w:r>
      <w:r w:rsidR="00D72A86">
        <w:rPr>
          <w:rFonts w:ascii="Times New Roman" w:eastAsia="Times New Roman" w:hAnsi="Times New Roman"/>
          <w:b w:val="0"/>
        </w:rPr>
        <w:t xml:space="preserve"> приложения към договора и да попълни съответните им номера в клаузите, в които същите се цитират;</w:t>
      </w:r>
    </w:p>
    <w:p w:rsidR="00D72A86" w:rsidRDefault="00D72A86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да изготви самите приложения към договора, като накрая на същите да се положи подпис на съответ</w:t>
      </w:r>
      <w:r w:rsidR="000E6682">
        <w:rPr>
          <w:rFonts w:ascii="Times New Roman" w:eastAsia="Times New Roman" w:hAnsi="Times New Roman"/>
          <w:b w:val="0"/>
        </w:rPr>
        <w:t>ното лице, оправомощено за това;</w:t>
      </w:r>
    </w:p>
    <w:p w:rsidR="000E6682" w:rsidRDefault="000E6682" w:rsidP="00D72A86">
      <w:pPr>
        <w:pStyle w:val="Heading1"/>
        <w:numPr>
          <w:ilvl w:val="0"/>
          <w:numId w:val="3"/>
        </w:numPr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на нито един екземпляр на договора, при неговото изготвяне, НЕ следва да се </w:t>
      </w:r>
      <w:r w:rsidR="00FB0FCB">
        <w:rPr>
          <w:rFonts w:ascii="Times New Roman" w:eastAsia="Times New Roman" w:hAnsi="Times New Roman"/>
          <w:b w:val="0"/>
        </w:rPr>
        <w:t>поставят</w:t>
      </w:r>
      <w:r w:rsidR="002D0C5E">
        <w:rPr>
          <w:rFonts w:ascii="Times New Roman" w:eastAsia="Times New Roman" w:hAnsi="Times New Roman"/>
          <w:b w:val="0"/>
        </w:rPr>
        <w:t xml:space="preserve"> </w:t>
      </w:r>
      <w:proofErr w:type="spellStart"/>
      <w:r w:rsidR="002D0C5E">
        <w:rPr>
          <w:rFonts w:ascii="Times New Roman" w:eastAsia="Times New Roman" w:hAnsi="Times New Roman"/>
          <w:b w:val="0"/>
        </w:rPr>
        <w:t>съгласувателни</w:t>
      </w:r>
      <w:proofErr w:type="spellEnd"/>
      <w:r w:rsidR="002D0C5E">
        <w:rPr>
          <w:rFonts w:ascii="Times New Roman" w:eastAsia="Times New Roman" w:hAnsi="Times New Roman"/>
          <w:b w:val="0"/>
        </w:rPr>
        <w:t xml:space="preserve"> подписи за НЗОК, такива ще бъдат поставени, след като подписаните екземпляри се представят в НЗОК;</w:t>
      </w:r>
    </w:p>
    <w:p w:rsidR="00D72A86" w:rsidRPr="005058B6" w:rsidRDefault="0070277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5058B6">
        <w:rPr>
          <w:rFonts w:ascii="Times New Roman" w:eastAsia="Times New Roman" w:hAnsi="Times New Roman"/>
          <w:b w:val="0"/>
        </w:rPr>
        <w:t xml:space="preserve">В случай, че ПРУ/УП/преупълномощеното лице избере </w:t>
      </w:r>
      <w:r w:rsidR="008B4284">
        <w:rPr>
          <w:rFonts w:ascii="Times New Roman" w:eastAsia="Times New Roman" w:hAnsi="Times New Roman"/>
          <w:b w:val="0"/>
        </w:rPr>
        <w:t>начин на електронно връчване на</w:t>
      </w:r>
      <w:r w:rsidRPr="005058B6">
        <w:rPr>
          <w:rFonts w:ascii="Times New Roman" w:eastAsia="Times New Roman" w:hAnsi="Times New Roman"/>
          <w:b w:val="0"/>
        </w:rPr>
        <w:t xml:space="preserve"> справките за дължимите отстъпки и/или дължимите директни плащания по механизма чрез </w:t>
      </w:r>
      <w:r w:rsidRPr="005058B6">
        <w:rPr>
          <w:rFonts w:ascii="Times New Roman" w:hAnsi="Times New Roman"/>
          <w:b w:val="0"/>
        </w:rPr>
        <w:t>Системата за сигурно електронно връчване (ССЕВ), същият следва да се регистрира в тази система</w:t>
      </w:r>
      <w:r w:rsidR="005058B6" w:rsidRPr="005058B6">
        <w:rPr>
          <w:rFonts w:ascii="Times New Roman" w:hAnsi="Times New Roman"/>
          <w:b w:val="0"/>
        </w:rPr>
        <w:t xml:space="preserve"> (</w:t>
      </w:r>
      <w:hyperlink r:id="rId9" w:history="1">
        <w:r w:rsidR="008B4284" w:rsidRPr="004D7C5B">
          <w:rPr>
            <w:rStyle w:val="Hyperlink"/>
            <w:rFonts w:ascii="Times New Roman" w:hAnsi="Times New Roman"/>
            <w:b w:val="0"/>
          </w:rPr>
          <w:t>https://edelivery.egov.bg/</w:t>
        </w:r>
      </w:hyperlink>
      <w:r w:rsidR="005058B6" w:rsidRPr="005058B6">
        <w:rPr>
          <w:rFonts w:ascii="Times New Roman" w:hAnsi="Times New Roman"/>
          <w:b w:val="0"/>
        </w:rPr>
        <w:t>)</w:t>
      </w:r>
      <w:r w:rsidRPr="005058B6">
        <w:rPr>
          <w:rFonts w:ascii="Times New Roman" w:hAnsi="Times New Roman"/>
          <w:b w:val="0"/>
        </w:rPr>
        <w:t>.</w:t>
      </w:r>
      <w:r w:rsidR="008B4284">
        <w:rPr>
          <w:rFonts w:ascii="Times New Roman" w:hAnsi="Times New Roman"/>
          <w:b w:val="0"/>
        </w:rPr>
        <w:t xml:space="preserve"> Регистрацията е безплатна.</w:t>
      </w:r>
    </w:p>
    <w:p w:rsidR="00702776" w:rsidRDefault="0070277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D72A86" w:rsidRPr="005F1A16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</w:rPr>
      </w:pPr>
      <w:r w:rsidRPr="005F1A16">
        <w:rPr>
          <w:rFonts w:ascii="Times New Roman" w:eastAsia="Times New Roman" w:hAnsi="Times New Roman"/>
        </w:rPr>
        <w:t xml:space="preserve">При изготвяне на </w:t>
      </w:r>
      <w:r w:rsidR="00DC16F8">
        <w:rPr>
          <w:rFonts w:ascii="Times New Roman" w:eastAsia="Times New Roman" w:hAnsi="Times New Roman"/>
        </w:rPr>
        <w:t xml:space="preserve">всеки </w:t>
      </w:r>
      <w:r w:rsidRPr="005F1A16">
        <w:rPr>
          <w:rFonts w:ascii="Times New Roman" w:eastAsia="Times New Roman" w:hAnsi="Times New Roman"/>
        </w:rPr>
        <w:t xml:space="preserve">договор съдържанието му </w:t>
      </w:r>
      <w:r w:rsidRPr="005F1A16">
        <w:rPr>
          <w:rFonts w:ascii="Times New Roman" w:eastAsia="Times New Roman" w:hAnsi="Times New Roman"/>
          <w:lang w:val="en-US"/>
        </w:rPr>
        <w:t>(</w:t>
      </w:r>
      <w:r w:rsidRPr="005F1A16">
        <w:rPr>
          <w:rFonts w:ascii="Times New Roman" w:eastAsia="Times New Roman" w:hAnsi="Times New Roman"/>
        </w:rPr>
        <w:t>текстът на същия</w:t>
      </w:r>
      <w:r w:rsidR="003C36D9">
        <w:rPr>
          <w:rFonts w:ascii="Times New Roman" w:eastAsia="Times New Roman" w:hAnsi="Times New Roman"/>
        </w:rPr>
        <w:t xml:space="preserve"> и съответните подписи на страните</w:t>
      </w:r>
      <w:r w:rsidRPr="005F1A16">
        <w:rPr>
          <w:rFonts w:ascii="Times New Roman" w:eastAsia="Times New Roman" w:hAnsi="Times New Roman"/>
          <w:lang w:val="en-US"/>
        </w:rPr>
        <w:t>)</w:t>
      </w:r>
      <w:r w:rsidRPr="005F1A16">
        <w:rPr>
          <w:rFonts w:ascii="Times New Roman" w:eastAsia="Times New Roman" w:hAnsi="Times New Roman"/>
        </w:rPr>
        <w:t xml:space="preserve"> следва да се разположи така, че да </w:t>
      </w:r>
      <w:r w:rsidR="002D0C5E">
        <w:rPr>
          <w:rFonts w:ascii="Times New Roman" w:eastAsia="Times New Roman" w:hAnsi="Times New Roman"/>
        </w:rPr>
        <w:t xml:space="preserve">не се допусне </w:t>
      </w:r>
      <w:r w:rsidRPr="005F1A16">
        <w:rPr>
          <w:rFonts w:ascii="Times New Roman" w:eastAsia="Times New Roman" w:hAnsi="Times New Roman"/>
        </w:rPr>
        <w:t>страница само с подписи на страните</w:t>
      </w:r>
      <w:r w:rsidR="002D0C5E">
        <w:rPr>
          <w:rFonts w:ascii="Times New Roman" w:eastAsia="Times New Roman" w:hAnsi="Times New Roman"/>
        </w:rPr>
        <w:t>, без текст</w:t>
      </w:r>
      <w:r w:rsidRPr="005F1A16">
        <w:rPr>
          <w:rFonts w:ascii="Times New Roman" w:eastAsia="Times New Roman" w:hAnsi="Times New Roman"/>
        </w:rPr>
        <w:t xml:space="preserve">. </w:t>
      </w:r>
      <w:r w:rsidR="000E6682">
        <w:rPr>
          <w:rFonts w:ascii="Times New Roman" w:eastAsia="Times New Roman" w:hAnsi="Times New Roman"/>
        </w:rPr>
        <w:t xml:space="preserve">При неспазване на това изискване </w:t>
      </w:r>
      <w:r w:rsidRPr="005F1A16">
        <w:rPr>
          <w:rFonts w:ascii="Times New Roman" w:eastAsia="Times New Roman" w:hAnsi="Times New Roman"/>
        </w:rPr>
        <w:t xml:space="preserve"> договорът ще бъде връщан на </w:t>
      </w:r>
      <w:r w:rsidR="002D0C5E">
        <w:rPr>
          <w:rFonts w:ascii="Times New Roman" w:eastAsia="Times New Roman" w:hAnsi="Times New Roman"/>
        </w:rPr>
        <w:t>приносителя му</w:t>
      </w:r>
      <w:r w:rsidRPr="005F1A16">
        <w:rPr>
          <w:rFonts w:ascii="Times New Roman" w:eastAsia="Times New Roman" w:hAnsi="Times New Roman"/>
        </w:rPr>
        <w:t xml:space="preserve"> за корекция.</w:t>
      </w:r>
    </w:p>
    <w:p w:rsidR="00D72A86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</w:p>
    <w:p w:rsidR="002D0C5E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В случаите, когато се изготв</w:t>
      </w:r>
      <w:r w:rsidR="00DC16F8">
        <w:rPr>
          <w:rFonts w:ascii="Times New Roman" w:eastAsia="Times New Roman" w:hAnsi="Times New Roman"/>
          <w:b w:val="0"/>
        </w:rPr>
        <w:t>я</w:t>
      </w:r>
      <w:r>
        <w:rPr>
          <w:rFonts w:ascii="Times New Roman" w:eastAsia="Times New Roman" w:hAnsi="Times New Roman"/>
          <w:b w:val="0"/>
        </w:rPr>
        <w:t xml:space="preserve"> двуезичен вариант на договор, в </w:t>
      </w:r>
      <w:r w:rsidR="00DC16F8">
        <w:rPr>
          <w:rFonts w:ascii="Times New Roman" w:eastAsia="Times New Roman" w:hAnsi="Times New Roman"/>
          <w:b w:val="0"/>
        </w:rPr>
        <w:t xml:space="preserve">съдържанието на </w:t>
      </w:r>
      <w:r>
        <w:rPr>
          <w:rFonts w:ascii="Times New Roman" w:eastAsia="Times New Roman" w:hAnsi="Times New Roman"/>
          <w:b w:val="0"/>
        </w:rPr>
        <w:t>договора накрая</w:t>
      </w:r>
      <w:r w:rsidR="003C36D9">
        <w:rPr>
          <w:rFonts w:ascii="Times New Roman" w:eastAsia="Times New Roman" w:hAnsi="Times New Roman"/>
          <w:b w:val="0"/>
        </w:rPr>
        <w:t xml:space="preserve">, </w:t>
      </w:r>
      <w:r w:rsidR="00864794">
        <w:rPr>
          <w:rFonts w:ascii="Times New Roman" w:eastAsia="Times New Roman" w:hAnsi="Times New Roman"/>
          <w:b w:val="0"/>
        </w:rPr>
        <w:t>преди подписите на страните,</w:t>
      </w:r>
      <w:r>
        <w:rPr>
          <w:rFonts w:ascii="Times New Roman" w:eastAsia="Times New Roman" w:hAnsi="Times New Roman"/>
          <w:b w:val="0"/>
        </w:rPr>
        <w:t xml:space="preserve"> следва </w:t>
      </w:r>
      <w:r w:rsidR="002D0C5E">
        <w:rPr>
          <w:rFonts w:ascii="Times New Roman" w:eastAsia="Times New Roman" w:hAnsi="Times New Roman"/>
          <w:b w:val="0"/>
        </w:rPr>
        <w:t>задължително да фигурира</w:t>
      </w:r>
      <w:r>
        <w:rPr>
          <w:rFonts w:ascii="Times New Roman" w:eastAsia="Times New Roman" w:hAnsi="Times New Roman"/>
          <w:b w:val="0"/>
        </w:rPr>
        <w:t xml:space="preserve"> следния текст: „Настоящият договор е изготвен в двуезичен вариант – на български и на </w:t>
      </w:r>
      <w:r w:rsidR="002D0C5E">
        <w:rPr>
          <w:rFonts w:ascii="Times New Roman" w:eastAsia="Times New Roman" w:hAnsi="Times New Roman"/>
          <w:b w:val="0"/>
        </w:rPr>
        <w:t>английски</w:t>
      </w:r>
      <w:r>
        <w:rPr>
          <w:rFonts w:ascii="Times New Roman" w:eastAsia="Times New Roman" w:hAnsi="Times New Roman"/>
          <w:b w:val="0"/>
        </w:rPr>
        <w:t xml:space="preserve"> език</w:t>
      </w:r>
      <w:r w:rsidR="002D0C5E">
        <w:rPr>
          <w:rFonts w:ascii="Times New Roman" w:eastAsia="Times New Roman" w:hAnsi="Times New Roman"/>
          <w:b w:val="0"/>
        </w:rPr>
        <w:t>, в …. еднообразни екземпляра – по един за всяка от страните</w:t>
      </w:r>
      <w:r>
        <w:rPr>
          <w:rFonts w:ascii="Times New Roman" w:eastAsia="Times New Roman" w:hAnsi="Times New Roman"/>
          <w:b w:val="0"/>
        </w:rPr>
        <w:t xml:space="preserve">. При противоречие между текста на български и на </w:t>
      </w:r>
      <w:r w:rsidR="002D0C5E">
        <w:rPr>
          <w:rFonts w:ascii="Times New Roman" w:eastAsia="Times New Roman" w:hAnsi="Times New Roman"/>
          <w:b w:val="0"/>
        </w:rPr>
        <w:t>английски</w:t>
      </w:r>
      <w:r>
        <w:rPr>
          <w:rFonts w:ascii="Times New Roman" w:eastAsia="Times New Roman" w:hAnsi="Times New Roman"/>
          <w:b w:val="0"/>
        </w:rPr>
        <w:t xml:space="preserve"> език, предимство има този на български език.“.</w:t>
      </w:r>
      <w:r w:rsidR="00864794">
        <w:rPr>
          <w:rFonts w:ascii="Times New Roman" w:eastAsia="Times New Roman" w:hAnsi="Times New Roman"/>
          <w:b w:val="0"/>
        </w:rPr>
        <w:t xml:space="preserve"> В този случай </w:t>
      </w:r>
      <w:r w:rsidR="002D0C5E">
        <w:rPr>
          <w:rFonts w:ascii="Times New Roman" w:eastAsia="Times New Roman" w:hAnsi="Times New Roman"/>
          <w:b w:val="0"/>
        </w:rPr>
        <w:t>следва да се премахне текста „Настоящият договор е изготвен на български език в …. еднообразни екземпляра</w:t>
      </w:r>
      <w:r w:rsidR="009623E7">
        <w:rPr>
          <w:rFonts w:ascii="Times New Roman" w:eastAsia="Times New Roman" w:hAnsi="Times New Roman"/>
          <w:b w:val="0"/>
        </w:rPr>
        <w:t xml:space="preserve"> – по един за всяка от страните.</w:t>
      </w:r>
      <w:r w:rsidR="002D0C5E">
        <w:rPr>
          <w:rFonts w:ascii="Times New Roman" w:eastAsia="Times New Roman" w:hAnsi="Times New Roman"/>
          <w:b w:val="0"/>
        </w:rPr>
        <w:t>“.</w:t>
      </w:r>
    </w:p>
    <w:p w:rsidR="00D72A86" w:rsidRPr="00C61640" w:rsidRDefault="009623E7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 xml:space="preserve">При двуезичен </w:t>
      </w:r>
      <w:r w:rsidR="00864794">
        <w:rPr>
          <w:rFonts w:ascii="Times New Roman" w:eastAsia="Times New Roman" w:hAnsi="Times New Roman"/>
          <w:b w:val="0"/>
        </w:rPr>
        <w:t xml:space="preserve">вариант </w:t>
      </w:r>
      <w:r w:rsidR="002D0C5E">
        <w:rPr>
          <w:rFonts w:ascii="Times New Roman" w:eastAsia="Times New Roman" w:hAnsi="Times New Roman"/>
          <w:b w:val="0"/>
        </w:rPr>
        <w:t>на договор</w:t>
      </w:r>
      <w:r>
        <w:rPr>
          <w:rFonts w:ascii="Times New Roman" w:eastAsia="Times New Roman" w:hAnsi="Times New Roman"/>
          <w:b w:val="0"/>
        </w:rPr>
        <w:t>, към съответния брой екземпляри</w:t>
      </w:r>
      <w:r w:rsidR="002D0C5E">
        <w:rPr>
          <w:rFonts w:ascii="Times New Roman" w:eastAsia="Times New Roman" w:hAnsi="Times New Roman"/>
          <w:b w:val="0"/>
        </w:rPr>
        <w:t xml:space="preserve"> </w:t>
      </w:r>
      <w:r w:rsidR="00864794">
        <w:rPr>
          <w:rFonts w:ascii="Times New Roman" w:eastAsia="Times New Roman" w:hAnsi="Times New Roman"/>
          <w:b w:val="0"/>
        </w:rPr>
        <w:t xml:space="preserve">следва да </w:t>
      </w:r>
      <w:r>
        <w:rPr>
          <w:rFonts w:ascii="Times New Roman" w:eastAsia="Times New Roman" w:hAnsi="Times New Roman"/>
          <w:b w:val="0"/>
        </w:rPr>
        <w:t xml:space="preserve">се приложи, респ. представи в НЗОК </w:t>
      </w:r>
      <w:r w:rsidR="00F7715F">
        <w:rPr>
          <w:rFonts w:ascii="Times New Roman" w:eastAsia="Times New Roman" w:hAnsi="Times New Roman"/>
          <w:b w:val="0"/>
        </w:rPr>
        <w:t>заверен</w:t>
      </w:r>
      <w:r w:rsidR="00864794">
        <w:rPr>
          <w:rFonts w:ascii="Times New Roman" w:eastAsia="Times New Roman" w:hAnsi="Times New Roman"/>
          <w:b w:val="0"/>
        </w:rPr>
        <w:t xml:space="preserve"> от заклет преводач</w:t>
      </w:r>
      <w:r>
        <w:rPr>
          <w:rFonts w:ascii="Times New Roman" w:eastAsia="Times New Roman" w:hAnsi="Times New Roman"/>
          <w:b w:val="0"/>
        </w:rPr>
        <w:t xml:space="preserve"> екземпляр, който няма да се подписва от страните</w:t>
      </w:r>
      <w:r w:rsidR="00864794">
        <w:rPr>
          <w:rFonts w:ascii="Times New Roman" w:eastAsia="Times New Roman" w:hAnsi="Times New Roman"/>
          <w:b w:val="0"/>
        </w:rPr>
        <w:t>.</w:t>
      </w:r>
      <w:r>
        <w:rPr>
          <w:rFonts w:ascii="Times New Roman" w:eastAsia="Times New Roman" w:hAnsi="Times New Roman"/>
          <w:b w:val="0"/>
        </w:rPr>
        <w:t xml:space="preserve"> Последно посоченият екземпляр ще се съхранява в НЗОК.</w:t>
      </w:r>
      <w:r w:rsidR="00EC4DDD">
        <w:rPr>
          <w:rFonts w:ascii="Times New Roman" w:eastAsia="Times New Roman" w:hAnsi="Times New Roman"/>
          <w:b w:val="0"/>
        </w:rPr>
        <w:t>1</w:t>
      </w:r>
    </w:p>
    <w:p w:rsidR="00D72A86" w:rsidRPr="005F1A16" w:rsidRDefault="00D72A86" w:rsidP="00D72A86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460570">
        <w:rPr>
          <w:rFonts w:ascii="Times New Roman" w:eastAsia="Times New Roman" w:hAnsi="Times New Roman"/>
          <w:b w:val="0"/>
        </w:rPr>
        <w:t xml:space="preserve">ПРУ, респ. УП, с които в процеса на преговорите </w:t>
      </w:r>
      <w:r w:rsidRPr="00371CDF">
        <w:rPr>
          <w:rFonts w:ascii="Times New Roman" w:eastAsia="Times New Roman" w:hAnsi="Times New Roman"/>
          <w:b w:val="0"/>
        </w:rPr>
        <w:t>не са договорени</w:t>
      </w:r>
      <w:r w:rsidRPr="00460570">
        <w:rPr>
          <w:rFonts w:ascii="Times New Roman" w:eastAsia="Times New Roman" w:hAnsi="Times New Roman"/>
          <w:b w:val="0"/>
        </w:rPr>
        <w:t xml:space="preserve"> специфични клаузи, следва да изготвят, разпечатат и подпишат проекта на договор в съответния брой екземпляри. Към всеки екземпляр, като неразделна част, следва да се приложи/ат съответно/и приложение/я към договора. Подписаните от ПРУ/УП/преупълномощено лице екземпляри следва да се представят</w:t>
      </w:r>
      <w:r>
        <w:rPr>
          <w:rFonts w:ascii="Times New Roman" w:eastAsia="Times New Roman" w:hAnsi="Times New Roman"/>
          <w:b w:val="0"/>
        </w:rPr>
        <w:t xml:space="preserve"> в </w:t>
      </w:r>
      <w:r w:rsidRPr="00460570">
        <w:rPr>
          <w:rFonts w:ascii="Times New Roman" w:eastAsia="Times New Roman" w:hAnsi="Times New Roman"/>
          <w:b w:val="0"/>
        </w:rPr>
        <w:t xml:space="preserve">НЗОК, дирекция </w:t>
      </w:r>
      <w:r w:rsidRPr="00460570">
        <w:rPr>
          <w:rFonts w:ascii="Times New Roman" w:hAnsi="Times New Roman"/>
          <w:b w:val="0"/>
        </w:rPr>
        <w:t>ЛПМИДХ</w:t>
      </w:r>
      <w:r w:rsidR="00DC16F8">
        <w:rPr>
          <w:rFonts w:ascii="Times New Roman" w:hAnsi="Times New Roman"/>
          <w:b w:val="0"/>
        </w:rPr>
        <w:t>ПС</w:t>
      </w:r>
      <w:r w:rsidRPr="00460570">
        <w:rPr>
          <w:rFonts w:ascii="Times New Roman" w:eastAsia="Times New Roman" w:hAnsi="Times New Roman"/>
          <w:b w:val="0"/>
        </w:rPr>
        <w:t>, в сградата на НЗОК, находяща се в гр. София, ул. „Любата №15, ет.7</w:t>
      </w:r>
      <w:r>
        <w:rPr>
          <w:rFonts w:ascii="Times New Roman" w:eastAsia="Times New Roman" w:hAnsi="Times New Roman"/>
          <w:b w:val="0"/>
        </w:rPr>
        <w:t xml:space="preserve">, или да се изпратят </w:t>
      </w:r>
      <w:r>
        <w:rPr>
          <w:rFonts w:ascii="Times New Roman" w:eastAsia="Times New Roman" w:hAnsi="Times New Roman"/>
          <w:b w:val="0"/>
          <w:lang w:val="en-US"/>
        </w:rPr>
        <w:t>(</w:t>
      </w:r>
      <w:r>
        <w:rPr>
          <w:rFonts w:ascii="Times New Roman" w:eastAsia="Times New Roman" w:hAnsi="Times New Roman"/>
          <w:b w:val="0"/>
        </w:rPr>
        <w:t>чрез лицензиран пощенски оператор, куриер или др.</w:t>
      </w:r>
      <w:r>
        <w:rPr>
          <w:rFonts w:ascii="Times New Roman" w:eastAsia="Times New Roman" w:hAnsi="Times New Roman"/>
          <w:b w:val="0"/>
          <w:lang w:val="en-US"/>
        </w:rPr>
        <w:t>)</w:t>
      </w:r>
      <w:r>
        <w:rPr>
          <w:rFonts w:ascii="Times New Roman" w:eastAsia="Times New Roman" w:hAnsi="Times New Roman"/>
          <w:b w:val="0"/>
        </w:rPr>
        <w:t xml:space="preserve"> до НЗОК в запечатан непрозрачен плик.</w:t>
      </w:r>
      <w:r w:rsidR="00DC16F8">
        <w:rPr>
          <w:rFonts w:ascii="Times New Roman" w:eastAsia="Times New Roman" w:hAnsi="Times New Roman"/>
          <w:b w:val="0"/>
        </w:rPr>
        <w:t xml:space="preserve"> Преди представянето на договора и приложенията към него на хартиен носител в НЗОК, същите могат да се съгласуват, като електронния вариант на договора се  изпрати на </w:t>
      </w:r>
      <w:r w:rsidR="00DC16F8">
        <w:rPr>
          <w:rFonts w:ascii="Times New Roman" w:eastAsia="Times New Roman" w:hAnsi="Times New Roman"/>
          <w:b w:val="0"/>
        </w:rPr>
        <w:lastRenderedPageBreak/>
        <w:t>служебните електронни адреси на долупосочените лица – служители в дирекция ЛПМИДХ</w:t>
      </w:r>
      <w:r w:rsidR="00011559">
        <w:rPr>
          <w:rFonts w:ascii="Times New Roman" w:eastAsia="Times New Roman" w:hAnsi="Times New Roman"/>
          <w:b w:val="0"/>
        </w:rPr>
        <w:t>ПС</w:t>
      </w:r>
      <w:r w:rsidR="00DC16F8">
        <w:rPr>
          <w:rFonts w:ascii="Times New Roman" w:eastAsia="Times New Roman" w:hAnsi="Times New Roman"/>
          <w:b w:val="0"/>
        </w:rPr>
        <w:t>, отдел „Договаряне на отстъпки“ в НЗОК, за проверка и/или уточняване на съдържанието им.</w:t>
      </w:r>
    </w:p>
    <w:p w:rsidR="00D72A86" w:rsidRPr="00F07C37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60570">
        <w:rPr>
          <w:rFonts w:ascii="Times New Roman" w:eastAsia="Times New Roman" w:hAnsi="Times New Roman"/>
          <w:sz w:val="24"/>
          <w:szCs w:val="24"/>
        </w:rPr>
        <w:t>ПРУ, респ. УП, в чиито договори ще се включат специ</w:t>
      </w:r>
      <w:r w:rsidR="0009131E">
        <w:rPr>
          <w:rFonts w:ascii="Times New Roman" w:eastAsia="Times New Roman" w:hAnsi="Times New Roman"/>
          <w:sz w:val="24"/>
          <w:szCs w:val="24"/>
        </w:rPr>
        <w:t>ални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клаузи</w:t>
      </w:r>
      <w:r w:rsidR="00DC16F8">
        <w:rPr>
          <w:rFonts w:ascii="Times New Roman" w:eastAsia="Times New Roman" w:hAnsi="Times New Roman"/>
          <w:sz w:val="24"/>
          <w:szCs w:val="24"/>
        </w:rPr>
        <w:t>, договорени при провеждане на задължителното централизирано договаряне на отстъпки за 202</w:t>
      </w:r>
      <w:r w:rsidR="00325665">
        <w:rPr>
          <w:rFonts w:ascii="Times New Roman" w:eastAsia="Times New Roman" w:hAnsi="Times New Roman"/>
          <w:sz w:val="24"/>
          <w:szCs w:val="24"/>
        </w:rPr>
        <w:t>3</w:t>
      </w:r>
      <w:r w:rsidR="00DC16F8">
        <w:rPr>
          <w:rFonts w:ascii="Times New Roman" w:eastAsia="Times New Roman" w:hAnsi="Times New Roman"/>
          <w:sz w:val="24"/>
          <w:szCs w:val="24"/>
        </w:rPr>
        <w:t xml:space="preserve"> г.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0570">
        <w:rPr>
          <w:rFonts w:ascii="Times New Roman" w:eastAsia="Times New Roman" w:hAnsi="Times New Roman"/>
          <w:sz w:val="24"/>
          <w:szCs w:val="24"/>
          <w:lang w:val="en-US"/>
        </w:rPr>
        <w:t>(</w:t>
      </w:r>
      <w:proofErr w:type="gramStart"/>
      <w:r w:rsidRPr="00460570">
        <w:rPr>
          <w:rFonts w:ascii="Times New Roman" w:eastAsia="Times New Roman" w:hAnsi="Times New Roman"/>
          <w:sz w:val="24"/>
          <w:szCs w:val="24"/>
        </w:rPr>
        <w:t>т.е</w:t>
      </w:r>
      <w:proofErr w:type="gramEnd"/>
      <w:r w:rsidRPr="00460570">
        <w:rPr>
          <w:rFonts w:ascii="Times New Roman" w:eastAsia="Times New Roman" w:hAnsi="Times New Roman"/>
          <w:sz w:val="24"/>
          <w:szCs w:val="24"/>
        </w:rPr>
        <w:t>. клаузи извън задължителното съдържание на съответния образец договор</w:t>
      </w:r>
      <w:r w:rsidRPr="00460570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460570">
        <w:rPr>
          <w:rFonts w:ascii="Times New Roman" w:eastAsia="Times New Roman" w:hAnsi="Times New Roman"/>
          <w:sz w:val="24"/>
          <w:szCs w:val="24"/>
        </w:rPr>
        <w:t>, следва да изготвят проект на договор по съответния образец</w:t>
      </w:r>
      <w:r w:rsidR="0009131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09131E">
        <w:rPr>
          <w:rFonts w:ascii="Times New Roman" w:eastAsia="Times New Roman" w:hAnsi="Times New Roman"/>
          <w:sz w:val="24"/>
          <w:szCs w:val="24"/>
        </w:rPr>
        <w:t>вкючващ</w:t>
      </w:r>
      <w:proofErr w:type="spellEnd"/>
      <w:r w:rsidR="0009131E">
        <w:rPr>
          <w:rFonts w:ascii="Times New Roman" w:eastAsia="Times New Roman" w:hAnsi="Times New Roman"/>
          <w:sz w:val="24"/>
          <w:szCs w:val="24"/>
        </w:rPr>
        <w:t xml:space="preserve"> специалните клаузи,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/>
          <w:sz w:val="24"/>
          <w:szCs w:val="24"/>
        </w:rPr>
        <w:t xml:space="preserve">своевременно 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да го изпратят в електронен вариант на </w:t>
      </w:r>
      <w:r w:rsidR="00DC16F8" w:rsidRPr="00DC16F8">
        <w:rPr>
          <w:rFonts w:ascii="Times New Roman" w:eastAsia="Times New Roman" w:hAnsi="Times New Roman"/>
          <w:sz w:val="24"/>
          <w:szCs w:val="24"/>
        </w:rPr>
        <w:t>служебните електронни адреси на долупосочените лица – служители в дирекция ЛПМИДХ</w:t>
      </w:r>
      <w:r w:rsidR="00011559">
        <w:rPr>
          <w:rFonts w:ascii="Times New Roman" w:eastAsia="Times New Roman" w:hAnsi="Times New Roman"/>
          <w:sz w:val="24"/>
          <w:szCs w:val="24"/>
        </w:rPr>
        <w:t>ПС</w:t>
      </w:r>
      <w:r w:rsidR="00DC16F8" w:rsidRPr="00DC16F8">
        <w:rPr>
          <w:rFonts w:ascii="Times New Roman" w:eastAsia="Times New Roman" w:hAnsi="Times New Roman"/>
          <w:sz w:val="24"/>
          <w:szCs w:val="24"/>
        </w:rPr>
        <w:t>, отдел „Договаряне на отстъпки“ в НЗОК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. </w:t>
      </w:r>
      <w:r w:rsidR="0009131E">
        <w:rPr>
          <w:rFonts w:ascii="Times New Roman" w:eastAsia="Times New Roman" w:hAnsi="Times New Roman"/>
          <w:sz w:val="24"/>
          <w:szCs w:val="24"/>
        </w:rPr>
        <w:t>След окончателното уточняване съдържанието на договора</w:t>
      </w:r>
      <w:r w:rsidRPr="00460570">
        <w:rPr>
          <w:rFonts w:ascii="Times New Roman" w:eastAsia="Times New Roman" w:hAnsi="Times New Roman"/>
          <w:sz w:val="24"/>
          <w:szCs w:val="24"/>
        </w:rPr>
        <w:t>, ПРУ</w:t>
      </w:r>
      <w:r w:rsidR="0009131E">
        <w:rPr>
          <w:rFonts w:ascii="Times New Roman" w:eastAsia="Times New Roman" w:hAnsi="Times New Roman"/>
          <w:sz w:val="24"/>
          <w:szCs w:val="24"/>
        </w:rPr>
        <w:t>/УП/преупълномощеното лице</w:t>
      </w:r>
      <w:r w:rsidRPr="00460570">
        <w:rPr>
          <w:rFonts w:ascii="Times New Roman" w:eastAsia="Times New Roman" w:hAnsi="Times New Roman"/>
          <w:sz w:val="24"/>
          <w:szCs w:val="24"/>
        </w:rPr>
        <w:t xml:space="preserve"> следва да разпечатат и подпишат договора, съобразно указанието в предходния пасаж.</w:t>
      </w:r>
    </w:p>
    <w:p w:rsidR="00D72A86" w:rsidRPr="00F07C37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F07C37">
        <w:rPr>
          <w:rFonts w:ascii="Times New Roman" w:eastAsia="Times New Roman" w:hAnsi="Times New Roman"/>
          <w:sz w:val="24"/>
          <w:szCs w:val="24"/>
        </w:rPr>
        <w:t>След съгласуване и подписване на договорите от страна на НЗОК, същите ще бъдат регистрирани в деловодната система на НЗОК. Екземплярът</w:t>
      </w:r>
      <w:r>
        <w:rPr>
          <w:rFonts w:ascii="Times New Roman" w:eastAsia="Times New Roman" w:hAnsi="Times New Roman"/>
          <w:sz w:val="24"/>
          <w:szCs w:val="24"/>
        </w:rPr>
        <w:t>/екземплярите</w:t>
      </w:r>
      <w:r w:rsidRPr="00F07C37">
        <w:rPr>
          <w:rFonts w:ascii="Times New Roman" w:eastAsia="Times New Roman" w:hAnsi="Times New Roman"/>
          <w:sz w:val="24"/>
          <w:szCs w:val="24"/>
        </w:rPr>
        <w:t xml:space="preserve"> от подписаните договор</w:t>
      </w:r>
      <w:r>
        <w:rPr>
          <w:rFonts w:ascii="Times New Roman" w:eastAsia="Times New Roman" w:hAnsi="Times New Roman"/>
          <w:sz w:val="24"/>
          <w:szCs w:val="24"/>
        </w:rPr>
        <w:t>и за ПРУ/УП ще бъде предоставян от служител от дирекция ЛПМИДХ</w:t>
      </w:r>
      <w:r w:rsidR="00DC16F8">
        <w:rPr>
          <w:rFonts w:ascii="Times New Roman" w:eastAsia="Times New Roman" w:hAnsi="Times New Roman"/>
          <w:sz w:val="24"/>
          <w:szCs w:val="24"/>
        </w:rPr>
        <w:t>ПС</w:t>
      </w:r>
      <w:r>
        <w:rPr>
          <w:rFonts w:ascii="Times New Roman" w:eastAsia="Times New Roman" w:hAnsi="Times New Roman"/>
          <w:sz w:val="24"/>
          <w:szCs w:val="24"/>
        </w:rPr>
        <w:t xml:space="preserve"> на ПРУ/УП или на техен пълномощник, срещу подпис и представяне на съответно пълномощно</w:t>
      </w:r>
      <w:r w:rsidR="00DC16F8">
        <w:rPr>
          <w:rFonts w:ascii="Times New Roman" w:eastAsia="Times New Roman" w:hAnsi="Times New Roman"/>
          <w:sz w:val="24"/>
          <w:szCs w:val="24"/>
        </w:rPr>
        <w:t xml:space="preserve"> от лицето, получаващо екземпляра за ПРУ/УП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72A86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A86" w:rsidRPr="00920529" w:rsidRDefault="00FC6122" w:rsidP="00920529">
      <w:pPr>
        <w:pStyle w:val="m"/>
        <w:rPr>
          <w:color w:val="auto"/>
        </w:rPr>
      </w:pPr>
      <w:r>
        <w:rPr>
          <w:bCs/>
          <w:color w:val="auto"/>
        </w:rPr>
        <w:t>Във връзка със сключване на д</w:t>
      </w:r>
      <w:r w:rsidR="00920529" w:rsidRPr="00920529">
        <w:rPr>
          <w:color w:val="auto"/>
        </w:rPr>
        <w:t xml:space="preserve">оговорите </w:t>
      </w:r>
      <w:r w:rsidR="00B1716F">
        <w:rPr>
          <w:color w:val="auto"/>
        </w:rPr>
        <w:t>п</w:t>
      </w:r>
      <w:r w:rsidR="00D72A86">
        <w:t xml:space="preserve">редвид </w:t>
      </w:r>
      <w:r w:rsidR="002744EA">
        <w:t>значителния</w:t>
      </w:r>
      <w:r w:rsidR="00D72A86">
        <w:t xml:space="preserve"> брой договорни партньори на НЗОК, както и необходимостта от технологично време за уточняване съдържанието на конкретните договори и тяхното подписване от страните, </w:t>
      </w:r>
      <w:r w:rsidR="00D72A86" w:rsidRPr="0075306E">
        <w:t>е наложителна бързина и експедитивност при изготвяне проектите на конкретните договори, подписването им и представянето им в НЗОК.</w:t>
      </w:r>
    </w:p>
    <w:p w:rsidR="00D72A86" w:rsidRDefault="00D72A86" w:rsidP="00D72A86">
      <w:pPr>
        <w:pStyle w:val="NormalWeb"/>
      </w:pPr>
    </w:p>
    <w:p w:rsidR="00D72A86" w:rsidRPr="00F07C37" w:rsidRDefault="00D72A86" w:rsidP="00D72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C37">
        <w:rPr>
          <w:rFonts w:ascii="Times New Roman" w:eastAsia="Times New Roman" w:hAnsi="Times New Roman" w:cs="Times New Roman"/>
          <w:sz w:val="24"/>
          <w:szCs w:val="24"/>
        </w:rPr>
        <w:t xml:space="preserve">За въпроси </w:t>
      </w:r>
      <w:r w:rsidR="00A95AA8">
        <w:rPr>
          <w:rFonts w:ascii="Times New Roman" w:eastAsia="Times New Roman" w:hAnsi="Times New Roman" w:cs="Times New Roman"/>
          <w:sz w:val="24"/>
          <w:szCs w:val="24"/>
        </w:rPr>
        <w:t xml:space="preserve">при изготвяне на конкретните договори и уточняване на тяхното съдържание </w:t>
      </w:r>
      <w:r w:rsidRPr="00F07C37">
        <w:rPr>
          <w:rFonts w:ascii="Times New Roman" w:eastAsia="Times New Roman" w:hAnsi="Times New Roman" w:cs="Times New Roman"/>
          <w:sz w:val="24"/>
          <w:szCs w:val="24"/>
        </w:rPr>
        <w:t>можете да се обръщате към следните служители в НЗОК:</w:t>
      </w:r>
    </w:p>
    <w:p w:rsidR="00325665" w:rsidRPr="00325665" w:rsidRDefault="00325665" w:rsidP="00325665">
      <w:pPr>
        <w:tabs>
          <w:tab w:val="left" w:pos="567"/>
          <w:tab w:val="left" w:pos="9354"/>
        </w:tabs>
        <w:ind w:right="382"/>
        <w:jc w:val="both"/>
        <w:rPr>
          <w:rFonts w:ascii="Times New Roman" w:hAnsi="Times New Roman" w:cs="Times New Roman"/>
          <w:u w:val="single"/>
          <w:lang w:val="en-US" w:eastAsia="bg-BG"/>
        </w:rPr>
      </w:pPr>
      <w:r w:rsidRPr="00325665">
        <w:rPr>
          <w:rFonts w:ascii="Times New Roman" w:hAnsi="Times New Roman" w:cs="Times New Roman"/>
        </w:rPr>
        <w:tab/>
        <w:t xml:space="preserve">Ирена Бенева – началник на отдел „Договаряне на отстъпки“ в дирекция </w:t>
      </w:r>
      <w:r w:rsidRPr="00325665">
        <w:rPr>
          <w:rFonts w:ascii="Times New Roman" w:hAnsi="Times New Roman" w:cs="Times New Roman"/>
          <w:lang w:eastAsia="bg-BG"/>
        </w:rPr>
        <w:t>ЛПМИДХПС,</w:t>
      </w:r>
      <w:r w:rsidRPr="00325665">
        <w:rPr>
          <w:rFonts w:ascii="Times New Roman" w:hAnsi="Times New Roman" w:cs="Times New Roman"/>
        </w:rPr>
        <w:t xml:space="preserve"> тел. 02 9659350,</w:t>
      </w:r>
      <w:r w:rsidRPr="00325665">
        <w:rPr>
          <w:rFonts w:ascii="Times New Roman" w:eastAsia="Calibri" w:hAnsi="Times New Roman" w:cs="Times New Roman"/>
        </w:rPr>
        <w:t xml:space="preserve"> </w:t>
      </w:r>
      <w:r w:rsidRPr="00325665">
        <w:rPr>
          <w:rFonts w:ascii="Times New Roman" w:eastAsia="Calibri" w:hAnsi="Times New Roman" w:cs="Times New Roman"/>
          <w:lang w:val="en-US"/>
        </w:rPr>
        <w:t>e</w:t>
      </w:r>
      <w:r w:rsidRPr="00325665">
        <w:rPr>
          <w:rFonts w:ascii="Times New Roman" w:eastAsia="Calibri" w:hAnsi="Times New Roman" w:cs="Times New Roman"/>
        </w:rPr>
        <w:t>-</w:t>
      </w:r>
      <w:r w:rsidRPr="00325665">
        <w:rPr>
          <w:rFonts w:ascii="Times New Roman" w:eastAsia="Calibri" w:hAnsi="Times New Roman" w:cs="Times New Roman"/>
          <w:lang w:val="en-US"/>
        </w:rPr>
        <w:t>mail</w:t>
      </w:r>
      <w:r w:rsidRPr="00325665">
        <w:rPr>
          <w:rFonts w:ascii="Times New Roman" w:eastAsia="Calibri" w:hAnsi="Times New Roman" w:cs="Times New Roman"/>
        </w:rPr>
        <w:t xml:space="preserve">: </w:t>
      </w:r>
      <w:proofErr w:type="spellStart"/>
      <w:r w:rsidRPr="00325665">
        <w:rPr>
          <w:rStyle w:val="Hyperlink"/>
          <w:rFonts w:ascii="Times New Roman" w:hAnsi="Times New Roman" w:cs="Times New Roman"/>
          <w:lang w:eastAsia="bg-BG"/>
        </w:rPr>
        <w:t>IKrumova</w:t>
      </w:r>
      <w:proofErr w:type="spellEnd"/>
      <w:r w:rsidR="007B3DCC">
        <w:fldChar w:fldCharType="begin"/>
      </w:r>
      <w:r w:rsidR="007B3DCC">
        <w:instrText xml:space="preserve"> HYPERLINK "mailto:yyakimov@nhif.bg" </w:instrText>
      </w:r>
      <w:r w:rsidR="007B3DCC">
        <w:fldChar w:fldCharType="separate"/>
      </w:r>
      <w:r w:rsidRPr="00325665">
        <w:rPr>
          <w:rStyle w:val="Hyperlink"/>
          <w:rFonts w:ascii="Times New Roman" w:hAnsi="Times New Roman" w:cs="Times New Roman"/>
          <w:lang w:val="en-US" w:eastAsia="bg-BG"/>
        </w:rPr>
        <w:t>@nhif.bg</w:t>
      </w:r>
      <w:r w:rsidR="007B3DCC">
        <w:rPr>
          <w:rStyle w:val="Hyperlink"/>
          <w:rFonts w:ascii="Times New Roman" w:hAnsi="Times New Roman" w:cs="Times New Roman"/>
          <w:lang w:val="en-US" w:eastAsia="bg-BG"/>
        </w:rPr>
        <w:fldChar w:fldCharType="end"/>
      </w:r>
      <w:r w:rsidRPr="00325665">
        <w:rPr>
          <w:rFonts w:ascii="Times New Roman" w:hAnsi="Times New Roman" w:cs="Times New Roman"/>
          <w:u w:val="single"/>
          <w:lang w:eastAsia="bg-BG"/>
        </w:rPr>
        <w:t>;</w:t>
      </w:r>
    </w:p>
    <w:p w:rsidR="00325665" w:rsidRPr="00325665" w:rsidRDefault="00325665" w:rsidP="00325665">
      <w:pPr>
        <w:tabs>
          <w:tab w:val="left" w:pos="567"/>
          <w:tab w:val="left" w:pos="9354"/>
        </w:tabs>
        <w:ind w:right="382"/>
        <w:jc w:val="both"/>
        <w:rPr>
          <w:rFonts w:ascii="Times New Roman" w:hAnsi="Times New Roman" w:cs="Times New Roman"/>
          <w:lang w:eastAsia="bg-BG"/>
        </w:rPr>
      </w:pPr>
      <w:r w:rsidRPr="00325665">
        <w:rPr>
          <w:rFonts w:ascii="Times New Roman" w:hAnsi="Times New Roman" w:cs="Times New Roman"/>
          <w:lang w:val="en-US" w:eastAsia="bg-BG"/>
        </w:rPr>
        <w:tab/>
      </w:r>
      <w:r w:rsidRPr="00325665">
        <w:rPr>
          <w:rFonts w:ascii="Times New Roman" w:hAnsi="Times New Roman" w:cs="Times New Roman"/>
          <w:lang w:eastAsia="bg-BG"/>
        </w:rPr>
        <w:t xml:space="preserve">д-р Димитър Луканов – гл. експерт в отдел  </w:t>
      </w:r>
      <w:r w:rsidRPr="00325665">
        <w:rPr>
          <w:rFonts w:ascii="Times New Roman" w:hAnsi="Times New Roman" w:cs="Times New Roman"/>
        </w:rPr>
        <w:t xml:space="preserve">„Договаряне на отстъпки“ в дирекция </w:t>
      </w:r>
      <w:r w:rsidRPr="00325665">
        <w:rPr>
          <w:rFonts w:ascii="Times New Roman" w:hAnsi="Times New Roman" w:cs="Times New Roman"/>
          <w:lang w:eastAsia="bg-BG"/>
        </w:rPr>
        <w:t>ЛПМИДХПС,</w:t>
      </w:r>
      <w:r w:rsidRPr="00325665">
        <w:rPr>
          <w:rFonts w:ascii="Times New Roman" w:hAnsi="Times New Roman" w:cs="Times New Roman"/>
        </w:rPr>
        <w:t xml:space="preserve"> тел. 02 9659355,</w:t>
      </w:r>
      <w:r w:rsidRPr="00325665">
        <w:rPr>
          <w:rFonts w:ascii="Times New Roman" w:eastAsia="Calibri" w:hAnsi="Times New Roman" w:cs="Times New Roman"/>
        </w:rPr>
        <w:t xml:space="preserve"> </w:t>
      </w:r>
      <w:r w:rsidRPr="00325665">
        <w:rPr>
          <w:rFonts w:ascii="Times New Roman" w:eastAsia="Calibri" w:hAnsi="Times New Roman" w:cs="Times New Roman"/>
          <w:lang w:val="en-US"/>
        </w:rPr>
        <w:t>e</w:t>
      </w:r>
      <w:r w:rsidRPr="00325665">
        <w:rPr>
          <w:rFonts w:ascii="Times New Roman" w:eastAsia="Calibri" w:hAnsi="Times New Roman" w:cs="Times New Roman"/>
        </w:rPr>
        <w:t>-</w:t>
      </w:r>
      <w:r w:rsidRPr="00325665">
        <w:rPr>
          <w:rFonts w:ascii="Times New Roman" w:eastAsia="Calibri" w:hAnsi="Times New Roman" w:cs="Times New Roman"/>
          <w:lang w:val="en-US"/>
        </w:rPr>
        <w:t>mail</w:t>
      </w:r>
      <w:r w:rsidRPr="00325665">
        <w:rPr>
          <w:rFonts w:ascii="Times New Roman" w:eastAsia="Calibri" w:hAnsi="Times New Roman" w:cs="Times New Roman"/>
        </w:rPr>
        <w:t>:</w:t>
      </w:r>
      <w:r w:rsidRPr="00325665">
        <w:rPr>
          <w:rFonts w:ascii="Times New Roman" w:hAnsi="Times New Roman" w:cs="Times New Roman"/>
          <w:u w:val="single"/>
          <w:lang w:val="en-US" w:eastAsia="bg-BG"/>
        </w:rPr>
        <w:t xml:space="preserve"> </w:t>
      </w:r>
      <w:hyperlink r:id="rId10" w:history="1">
        <w:r w:rsidRPr="00325665">
          <w:rPr>
            <w:rStyle w:val="Hyperlink"/>
            <w:rFonts w:ascii="Times New Roman" w:hAnsi="Times New Roman" w:cs="Times New Roman"/>
            <w:lang w:val="en-US" w:eastAsia="bg-BG"/>
          </w:rPr>
          <w:t>DLukanov@nhif.bg</w:t>
        </w:r>
      </w:hyperlink>
      <w:r w:rsidRPr="00325665">
        <w:rPr>
          <w:rFonts w:ascii="Times New Roman" w:hAnsi="Times New Roman" w:cs="Times New Roman"/>
          <w:lang w:eastAsia="bg-BG"/>
        </w:rPr>
        <w:t>;</w:t>
      </w:r>
    </w:p>
    <w:p w:rsidR="00325665" w:rsidRPr="00325665" w:rsidRDefault="00325665" w:rsidP="00325665">
      <w:pPr>
        <w:tabs>
          <w:tab w:val="left" w:pos="567"/>
          <w:tab w:val="left" w:pos="9354"/>
        </w:tabs>
        <w:ind w:right="382"/>
        <w:jc w:val="both"/>
        <w:rPr>
          <w:rFonts w:ascii="Times New Roman" w:eastAsia="Calibri" w:hAnsi="Times New Roman" w:cs="Times New Roman"/>
        </w:rPr>
      </w:pPr>
      <w:r w:rsidRPr="00325665">
        <w:rPr>
          <w:rFonts w:ascii="Times New Roman" w:hAnsi="Times New Roman" w:cs="Times New Roman"/>
          <w:lang w:eastAsia="bg-BG"/>
        </w:rPr>
        <w:tab/>
      </w:r>
      <w:r w:rsidRPr="00325665">
        <w:rPr>
          <w:rFonts w:ascii="Times New Roman" w:eastAsia="Calibri" w:hAnsi="Times New Roman" w:cs="Times New Roman"/>
        </w:rPr>
        <w:t xml:space="preserve">Йовка Василева – гл. експерт в </w:t>
      </w:r>
      <w:r w:rsidRPr="00325665">
        <w:rPr>
          <w:rFonts w:ascii="Times New Roman" w:hAnsi="Times New Roman" w:cs="Times New Roman"/>
        </w:rPr>
        <w:t xml:space="preserve">отдел „Договаряне на отстъпки“ в дирекция </w:t>
      </w:r>
      <w:r w:rsidRPr="00325665">
        <w:rPr>
          <w:rFonts w:ascii="Times New Roman" w:hAnsi="Times New Roman" w:cs="Times New Roman"/>
          <w:lang w:eastAsia="bg-BG"/>
        </w:rPr>
        <w:t>ЛПМИДХПС,</w:t>
      </w:r>
      <w:r w:rsidRPr="00325665">
        <w:rPr>
          <w:rFonts w:ascii="Times New Roman" w:hAnsi="Times New Roman" w:cs="Times New Roman"/>
        </w:rPr>
        <w:t xml:space="preserve"> тел. 02/96 59 363,</w:t>
      </w:r>
      <w:r w:rsidRPr="00325665">
        <w:rPr>
          <w:rFonts w:ascii="Times New Roman" w:eastAsia="Calibri" w:hAnsi="Times New Roman" w:cs="Times New Roman"/>
        </w:rPr>
        <w:t xml:space="preserve"> </w:t>
      </w:r>
      <w:r w:rsidRPr="00325665">
        <w:rPr>
          <w:rFonts w:ascii="Times New Roman" w:eastAsia="Calibri" w:hAnsi="Times New Roman" w:cs="Times New Roman"/>
          <w:lang w:val="en-US"/>
        </w:rPr>
        <w:t>e</w:t>
      </w:r>
      <w:r w:rsidRPr="00325665">
        <w:rPr>
          <w:rFonts w:ascii="Times New Roman" w:eastAsia="Calibri" w:hAnsi="Times New Roman" w:cs="Times New Roman"/>
        </w:rPr>
        <w:t>-</w:t>
      </w:r>
      <w:r w:rsidRPr="00325665">
        <w:rPr>
          <w:rFonts w:ascii="Times New Roman" w:eastAsia="Calibri" w:hAnsi="Times New Roman" w:cs="Times New Roman"/>
          <w:lang w:val="en-US"/>
        </w:rPr>
        <w:t>mail</w:t>
      </w:r>
      <w:r w:rsidRPr="00325665">
        <w:rPr>
          <w:rFonts w:ascii="Times New Roman" w:eastAsia="Calibri" w:hAnsi="Times New Roman" w:cs="Times New Roman"/>
        </w:rPr>
        <w:t xml:space="preserve">: </w:t>
      </w:r>
      <w:proofErr w:type="spellStart"/>
      <w:r w:rsidRPr="00325665">
        <w:rPr>
          <w:rStyle w:val="Hyperlink"/>
          <w:rFonts w:ascii="Times New Roman" w:hAnsi="Times New Roman" w:cs="Times New Roman"/>
          <w:lang w:eastAsia="bg-BG"/>
        </w:rPr>
        <w:t>IVasileva</w:t>
      </w:r>
      <w:proofErr w:type="spellEnd"/>
      <w:hyperlink r:id="rId11" w:history="1">
        <w:r w:rsidRPr="00325665">
          <w:rPr>
            <w:rStyle w:val="Hyperlink"/>
            <w:rFonts w:ascii="Times New Roman" w:hAnsi="Times New Roman" w:cs="Times New Roman"/>
            <w:lang w:val="en-US" w:eastAsia="bg-BG"/>
          </w:rPr>
          <w:t>@nhif.bg</w:t>
        </w:r>
      </w:hyperlink>
      <w:r w:rsidRPr="00325665">
        <w:rPr>
          <w:rFonts w:ascii="Times New Roman" w:eastAsia="Calibri" w:hAnsi="Times New Roman" w:cs="Times New Roman"/>
        </w:rPr>
        <w:t>;</w:t>
      </w:r>
    </w:p>
    <w:p w:rsidR="00325665" w:rsidRPr="00325665" w:rsidRDefault="00325665" w:rsidP="00325665">
      <w:pPr>
        <w:tabs>
          <w:tab w:val="left" w:pos="567"/>
          <w:tab w:val="left" w:pos="9354"/>
        </w:tabs>
        <w:ind w:right="382"/>
        <w:jc w:val="both"/>
        <w:rPr>
          <w:rFonts w:ascii="Times New Roman" w:hAnsi="Times New Roman" w:cs="Times New Roman"/>
          <w:u w:val="single"/>
          <w:lang w:eastAsia="bg-BG"/>
        </w:rPr>
      </w:pPr>
      <w:r w:rsidRPr="00325665">
        <w:rPr>
          <w:rFonts w:ascii="Times New Roman" w:eastAsia="Calibri" w:hAnsi="Times New Roman" w:cs="Times New Roman"/>
        </w:rPr>
        <w:tab/>
        <w:t xml:space="preserve">Десислава Горова – гл. юрисконсулт в </w:t>
      </w:r>
      <w:r w:rsidRPr="00325665">
        <w:rPr>
          <w:rFonts w:ascii="Times New Roman" w:hAnsi="Times New Roman" w:cs="Times New Roman"/>
        </w:rPr>
        <w:t xml:space="preserve">отдел „Договаряне на отстъпки“ в дирекция </w:t>
      </w:r>
      <w:r w:rsidRPr="00325665">
        <w:rPr>
          <w:rFonts w:ascii="Times New Roman" w:hAnsi="Times New Roman" w:cs="Times New Roman"/>
          <w:lang w:eastAsia="bg-BG"/>
        </w:rPr>
        <w:t>ЛПМИДХПС,</w:t>
      </w:r>
      <w:r w:rsidRPr="00325665">
        <w:rPr>
          <w:rFonts w:ascii="Times New Roman" w:hAnsi="Times New Roman" w:cs="Times New Roman"/>
        </w:rPr>
        <w:t xml:space="preserve"> тел. 02 9659355,</w:t>
      </w:r>
      <w:r w:rsidRPr="00325665">
        <w:rPr>
          <w:rFonts w:ascii="Times New Roman" w:eastAsia="Calibri" w:hAnsi="Times New Roman" w:cs="Times New Roman"/>
        </w:rPr>
        <w:t xml:space="preserve"> </w:t>
      </w:r>
      <w:r w:rsidRPr="00325665">
        <w:rPr>
          <w:rFonts w:ascii="Times New Roman" w:eastAsia="Calibri" w:hAnsi="Times New Roman" w:cs="Times New Roman"/>
          <w:lang w:val="en-US"/>
        </w:rPr>
        <w:t>e</w:t>
      </w:r>
      <w:r w:rsidRPr="00325665">
        <w:rPr>
          <w:rFonts w:ascii="Times New Roman" w:eastAsia="Calibri" w:hAnsi="Times New Roman" w:cs="Times New Roman"/>
        </w:rPr>
        <w:t>-</w:t>
      </w:r>
      <w:r w:rsidRPr="00325665">
        <w:rPr>
          <w:rFonts w:ascii="Times New Roman" w:eastAsia="Calibri" w:hAnsi="Times New Roman" w:cs="Times New Roman"/>
          <w:lang w:val="en-US"/>
        </w:rPr>
        <w:t>mail</w:t>
      </w:r>
      <w:r w:rsidRPr="00325665">
        <w:rPr>
          <w:rFonts w:ascii="Times New Roman" w:eastAsia="Calibri" w:hAnsi="Times New Roman" w:cs="Times New Roman"/>
        </w:rPr>
        <w:t>:</w:t>
      </w:r>
      <w:r w:rsidRPr="00325665">
        <w:rPr>
          <w:rStyle w:val="Hyperlink"/>
          <w:rFonts w:ascii="Times New Roman" w:hAnsi="Times New Roman" w:cs="Times New Roman"/>
          <w:lang w:eastAsia="bg-BG"/>
        </w:rPr>
        <w:t xml:space="preserve"> </w:t>
      </w:r>
      <w:hyperlink r:id="rId12" w:history="1">
        <w:r w:rsidRPr="00325665">
          <w:rPr>
            <w:rStyle w:val="Hyperlink"/>
            <w:rFonts w:ascii="Times New Roman" w:hAnsi="Times New Roman" w:cs="Times New Roman"/>
            <w:lang w:val="en-US" w:eastAsia="bg-BG"/>
          </w:rPr>
          <w:t>DGorova@nhif.bg</w:t>
        </w:r>
      </w:hyperlink>
      <w:r w:rsidRPr="00325665">
        <w:rPr>
          <w:rFonts w:ascii="Times New Roman" w:hAnsi="Times New Roman" w:cs="Times New Roman"/>
          <w:u w:val="single"/>
          <w:lang w:eastAsia="bg-BG"/>
        </w:rPr>
        <w:t>;</w:t>
      </w:r>
    </w:p>
    <w:p w:rsidR="00325665" w:rsidRPr="00325665" w:rsidRDefault="00325665" w:rsidP="00325665">
      <w:pPr>
        <w:tabs>
          <w:tab w:val="left" w:pos="567"/>
          <w:tab w:val="left" w:pos="9354"/>
        </w:tabs>
        <w:ind w:right="382"/>
        <w:jc w:val="both"/>
        <w:rPr>
          <w:rFonts w:ascii="Times New Roman" w:hAnsi="Times New Roman" w:cs="Times New Roman"/>
          <w:u w:val="single"/>
          <w:lang w:eastAsia="bg-BG"/>
        </w:rPr>
      </w:pPr>
      <w:r w:rsidRPr="00325665">
        <w:rPr>
          <w:rFonts w:ascii="Times New Roman" w:hAnsi="Times New Roman" w:cs="Times New Roman"/>
          <w:lang w:eastAsia="bg-BG"/>
        </w:rPr>
        <w:tab/>
        <w:t xml:space="preserve">Диана Колева - </w:t>
      </w:r>
      <w:r w:rsidRPr="00325665">
        <w:rPr>
          <w:rFonts w:ascii="Times New Roman" w:eastAsia="Calibri" w:hAnsi="Times New Roman" w:cs="Times New Roman"/>
        </w:rPr>
        <w:t xml:space="preserve">гл. юрисконсулт в </w:t>
      </w:r>
      <w:r w:rsidRPr="00325665">
        <w:rPr>
          <w:rFonts w:ascii="Times New Roman" w:hAnsi="Times New Roman" w:cs="Times New Roman"/>
        </w:rPr>
        <w:t xml:space="preserve">отдел „Договаряне на отстъпки“ в дирекция </w:t>
      </w:r>
      <w:r w:rsidRPr="00325665">
        <w:rPr>
          <w:rFonts w:ascii="Times New Roman" w:hAnsi="Times New Roman" w:cs="Times New Roman"/>
          <w:lang w:eastAsia="bg-BG"/>
        </w:rPr>
        <w:t>ЛПМИДХПС,</w:t>
      </w:r>
      <w:r w:rsidRPr="00325665">
        <w:rPr>
          <w:rFonts w:ascii="Times New Roman" w:hAnsi="Times New Roman" w:cs="Times New Roman"/>
        </w:rPr>
        <w:t xml:space="preserve"> тел. 02 9659351,</w:t>
      </w:r>
      <w:r w:rsidRPr="00325665">
        <w:rPr>
          <w:rFonts w:ascii="Times New Roman" w:eastAsia="Calibri" w:hAnsi="Times New Roman" w:cs="Times New Roman"/>
        </w:rPr>
        <w:t xml:space="preserve"> </w:t>
      </w:r>
      <w:r w:rsidRPr="00325665">
        <w:rPr>
          <w:rFonts w:ascii="Times New Roman" w:eastAsia="Calibri" w:hAnsi="Times New Roman" w:cs="Times New Roman"/>
          <w:lang w:val="en-US"/>
        </w:rPr>
        <w:t>e</w:t>
      </w:r>
      <w:r w:rsidRPr="00325665">
        <w:rPr>
          <w:rFonts w:ascii="Times New Roman" w:eastAsia="Calibri" w:hAnsi="Times New Roman" w:cs="Times New Roman"/>
        </w:rPr>
        <w:t>-</w:t>
      </w:r>
      <w:r w:rsidRPr="00325665">
        <w:rPr>
          <w:rFonts w:ascii="Times New Roman" w:eastAsia="Calibri" w:hAnsi="Times New Roman" w:cs="Times New Roman"/>
          <w:lang w:val="en-US"/>
        </w:rPr>
        <w:t>mail</w:t>
      </w:r>
      <w:r w:rsidRPr="00325665">
        <w:rPr>
          <w:rFonts w:ascii="Times New Roman" w:eastAsia="Calibri" w:hAnsi="Times New Roman" w:cs="Times New Roman"/>
        </w:rPr>
        <w:t>:</w:t>
      </w:r>
      <w:r w:rsidRPr="00325665">
        <w:rPr>
          <w:rStyle w:val="Hyperlink"/>
          <w:rFonts w:ascii="Times New Roman" w:hAnsi="Times New Roman" w:cs="Times New Roman"/>
          <w:lang w:eastAsia="bg-BG"/>
        </w:rPr>
        <w:t xml:space="preserve"> </w:t>
      </w:r>
      <w:hyperlink r:id="rId13" w:history="1">
        <w:r w:rsidRPr="00325665">
          <w:rPr>
            <w:rStyle w:val="Hyperlink"/>
            <w:rFonts w:ascii="Times New Roman" w:hAnsi="Times New Roman" w:cs="Times New Roman"/>
            <w:lang w:val="en-US" w:eastAsia="bg-BG"/>
          </w:rPr>
          <w:t>dkoleva@nhif.bg</w:t>
        </w:r>
      </w:hyperlink>
      <w:r w:rsidRPr="00325665">
        <w:rPr>
          <w:rFonts w:ascii="Times New Roman" w:hAnsi="Times New Roman" w:cs="Times New Roman"/>
          <w:u w:val="single"/>
          <w:lang w:eastAsia="bg-BG"/>
        </w:rPr>
        <w:t>.</w:t>
      </w:r>
    </w:p>
    <w:p w:rsidR="00325665" w:rsidRPr="00D614FC" w:rsidRDefault="00325665" w:rsidP="00325665">
      <w:pPr>
        <w:tabs>
          <w:tab w:val="left" w:pos="567"/>
          <w:tab w:val="left" w:pos="9354"/>
        </w:tabs>
        <w:ind w:right="382"/>
        <w:jc w:val="both"/>
        <w:rPr>
          <w:lang w:val="en-US" w:eastAsia="bg-BG"/>
        </w:rPr>
      </w:pP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59333B" w:rsidRDefault="0059333B" w:rsidP="00593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9B6660" w:rsidRDefault="009B6660"/>
    <w:sectPr w:rsidR="009B6660" w:rsidSect="00674F18">
      <w:footerReference w:type="default" r:id="rId1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296" w:rsidRDefault="00714296" w:rsidP="00D72A86">
      <w:pPr>
        <w:spacing w:after="0" w:line="240" w:lineRule="auto"/>
      </w:pPr>
      <w:r>
        <w:separator/>
      </w:r>
    </w:p>
  </w:endnote>
  <w:endnote w:type="continuationSeparator" w:id="0">
    <w:p w:rsidR="00714296" w:rsidRDefault="00714296" w:rsidP="00D7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669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2A86" w:rsidRDefault="00D72A86" w:rsidP="00674F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4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296" w:rsidRDefault="00714296" w:rsidP="00D72A86">
      <w:pPr>
        <w:spacing w:after="0" w:line="240" w:lineRule="auto"/>
      </w:pPr>
      <w:r>
        <w:separator/>
      </w:r>
    </w:p>
  </w:footnote>
  <w:footnote w:type="continuationSeparator" w:id="0">
    <w:p w:rsidR="00714296" w:rsidRDefault="00714296" w:rsidP="00D72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61A5"/>
    <w:multiLevelType w:val="hybridMultilevel"/>
    <w:tmpl w:val="8A0455E4"/>
    <w:lvl w:ilvl="0" w:tplc="F9FE494A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9E3BD5"/>
    <w:multiLevelType w:val="hybridMultilevel"/>
    <w:tmpl w:val="5C7C95E4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0F">
      <w:start w:val="1"/>
      <w:numFmt w:val="decimal"/>
      <w:lvlText w:val="%2."/>
      <w:lvlJc w:val="left"/>
      <w:pPr>
        <w:ind w:left="2062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590505"/>
    <w:multiLevelType w:val="multilevel"/>
    <w:tmpl w:val="7FB26BB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208659A8"/>
    <w:multiLevelType w:val="hybridMultilevel"/>
    <w:tmpl w:val="86F276A4"/>
    <w:lvl w:ilvl="0" w:tplc="61B6DBD2">
      <w:start w:val="97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932DAF"/>
    <w:multiLevelType w:val="hybridMultilevel"/>
    <w:tmpl w:val="D44E2FAC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0A905CF"/>
    <w:multiLevelType w:val="hybridMultilevel"/>
    <w:tmpl w:val="27CC1F42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C2FE8"/>
    <w:multiLevelType w:val="hybridMultilevel"/>
    <w:tmpl w:val="2904F5B0"/>
    <w:lvl w:ilvl="0" w:tplc="3336030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B925F0A"/>
    <w:multiLevelType w:val="hybridMultilevel"/>
    <w:tmpl w:val="98BCFE28"/>
    <w:lvl w:ilvl="0" w:tplc="308E328C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97C7AB2"/>
    <w:multiLevelType w:val="hybridMultilevel"/>
    <w:tmpl w:val="836C3E30"/>
    <w:lvl w:ilvl="0" w:tplc="191A6442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3B"/>
    <w:rsid w:val="00011559"/>
    <w:rsid w:val="000559B2"/>
    <w:rsid w:val="0009131E"/>
    <w:rsid w:val="000C3FA3"/>
    <w:rsid w:val="000D2B24"/>
    <w:rsid w:val="000D5391"/>
    <w:rsid w:val="000E6682"/>
    <w:rsid w:val="00171093"/>
    <w:rsid w:val="00186E1F"/>
    <w:rsid w:val="001911BE"/>
    <w:rsid w:val="001D4AA9"/>
    <w:rsid w:val="001E69FF"/>
    <w:rsid w:val="0021662E"/>
    <w:rsid w:val="002558BF"/>
    <w:rsid w:val="00255906"/>
    <w:rsid w:val="002744EA"/>
    <w:rsid w:val="002A7299"/>
    <w:rsid w:val="002C2037"/>
    <w:rsid w:val="002C6C27"/>
    <w:rsid w:val="002D0198"/>
    <w:rsid w:val="002D0C5E"/>
    <w:rsid w:val="002D7D45"/>
    <w:rsid w:val="00317972"/>
    <w:rsid w:val="00325665"/>
    <w:rsid w:val="0035764E"/>
    <w:rsid w:val="00392137"/>
    <w:rsid w:val="003965B9"/>
    <w:rsid w:val="003B33AD"/>
    <w:rsid w:val="003C36D9"/>
    <w:rsid w:val="003F7C16"/>
    <w:rsid w:val="00403371"/>
    <w:rsid w:val="004142EC"/>
    <w:rsid w:val="00425118"/>
    <w:rsid w:val="00442CA7"/>
    <w:rsid w:val="004465D2"/>
    <w:rsid w:val="00477A39"/>
    <w:rsid w:val="00492406"/>
    <w:rsid w:val="004B1754"/>
    <w:rsid w:val="004B764B"/>
    <w:rsid w:val="00502DE1"/>
    <w:rsid w:val="005055DF"/>
    <w:rsid w:val="005058B6"/>
    <w:rsid w:val="0051186B"/>
    <w:rsid w:val="0051695E"/>
    <w:rsid w:val="0059333B"/>
    <w:rsid w:val="006064BC"/>
    <w:rsid w:val="00607975"/>
    <w:rsid w:val="006632CA"/>
    <w:rsid w:val="00664082"/>
    <w:rsid w:val="00674F18"/>
    <w:rsid w:val="00696B23"/>
    <w:rsid w:val="006C3E68"/>
    <w:rsid w:val="00702776"/>
    <w:rsid w:val="00714296"/>
    <w:rsid w:val="00737DB8"/>
    <w:rsid w:val="00762C00"/>
    <w:rsid w:val="00762DD9"/>
    <w:rsid w:val="007779C6"/>
    <w:rsid w:val="0078768E"/>
    <w:rsid w:val="00787B18"/>
    <w:rsid w:val="007A6FBD"/>
    <w:rsid w:val="007B3DCC"/>
    <w:rsid w:val="007B6FAB"/>
    <w:rsid w:val="007F5FCD"/>
    <w:rsid w:val="008056CD"/>
    <w:rsid w:val="00813FEA"/>
    <w:rsid w:val="00816E55"/>
    <w:rsid w:val="00821F6B"/>
    <w:rsid w:val="008247D8"/>
    <w:rsid w:val="0083713A"/>
    <w:rsid w:val="00852083"/>
    <w:rsid w:val="00856F8B"/>
    <w:rsid w:val="00864794"/>
    <w:rsid w:val="00873DEE"/>
    <w:rsid w:val="008915FB"/>
    <w:rsid w:val="008B247A"/>
    <w:rsid w:val="008B3967"/>
    <w:rsid w:val="008B4284"/>
    <w:rsid w:val="008B4539"/>
    <w:rsid w:val="008D341A"/>
    <w:rsid w:val="008E7563"/>
    <w:rsid w:val="00915778"/>
    <w:rsid w:val="00920529"/>
    <w:rsid w:val="0095369F"/>
    <w:rsid w:val="009623E7"/>
    <w:rsid w:val="0096382A"/>
    <w:rsid w:val="00967BF4"/>
    <w:rsid w:val="009B6660"/>
    <w:rsid w:val="009D64D2"/>
    <w:rsid w:val="009E7895"/>
    <w:rsid w:val="009F7795"/>
    <w:rsid w:val="00A07BAB"/>
    <w:rsid w:val="00A35CCA"/>
    <w:rsid w:val="00A82619"/>
    <w:rsid w:val="00A95AA8"/>
    <w:rsid w:val="00AD079B"/>
    <w:rsid w:val="00B15392"/>
    <w:rsid w:val="00B1716F"/>
    <w:rsid w:val="00B34561"/>
    <w:rsid w:val="00B41317"/>
    <w:rsid w:val="00B53DCD"/>
    <w:rsid w:val="00BF12B3"/>
    <w:rsid w:val="00BF320B"/>
    <w:rsid w:val="00C00FC5"/>
    <w:rsid w:val="00C23F76"/>
    <w:rsid w:val="00C65851"/>
    <w:rsid w:val="00C75075"/>
    <w:rsid w:val="00CA7D4F"/>
    <w:rsid w:val="00CD5905"/>
    <w:rsid w:val="00CD654C"/>
    <w:rsid w:val="00CE247B"/>
    <w:rsid w:val="00D0256D"/>
    <w:rsid w:val="00D03FCC"/>
    <w:rsid w:val="00D10531"/>
    <w:rsid w:val="00D17215"/>
    <w:rsid w:val="00D211BB"/>
    <w:rsid w:val="00D475DA"/>
    <w:rsid w:val="00D67FD6"/>
    <w:rsid w:val="00D72A86"/>
    <w:rsid w:val="00DA5562"/>
    <w:rsid w:val="00DC16F8"/>
    <w:rsid w:val="00DF4316"/>
    <w:rsid w:val="00DF5E34"/>
    <w:rsid w:val="00E065C8"/>
    <w:rsid w:val="00E17A35"/>
    <w:rsid w:val="00E265F4"/>
    <w:rsid w:val="00E26734"/>
    <w:rsid w:val="00E67848"/>
    <w:rsid w:val="00E875AD"/>
    <w:rsid w:val="00EC4DDD"/>
    <w:rsid w:val="00F30B78"/>
    <w:rsid w:val="00F42CF5"/>
    <w:rsid w:val="00F7715F"/>
    <w:rsid w:val="00F87A5A"/>
    <w:rsid w:val="00F93A59"/>
    <w:rsid w:val="00FA39E5"/>
    <w:rsid w:val="00FA658B"/>
    <w:rsid w:val="00FB0FCB"/>
    <w:rsid w:val="00FC3972"/>
    <w:rsid w:val="00FC48AF"/>
    <w:rsid w:val="00FC6122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2C711-2E5C-44D3-AF86-AAFF26DD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33B"/>
  </w:style>
  <w:style w:type="paragraph" w:styleId="Heading1">
    <w:name w:val="heading 1"/>
    <w:basedOn w:val="Normal"/>
    <w:link w:val="Heading1Char"/>
    <w:uiPriority w:val="1"/>
    <w:qFormat/>
    <w:rsid w:val="0059333B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F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9333B"/>
    <w:rPr>
      <w:rFonts w:ascii="Calibri" w:hAnsi="Calibri" w:cs="Times New Roman"/>
      <w:b/>
      <w:bCs/>
      <w:kern w:val="36"/>
      <w:sz w:val="24"/>
      <w:szCs w:val="24"/>
    </w:rPr>
  </w:style>
  <w:style w:type="paragraph" w:styleId="ListParagraph">
    <w:name w:val="List Paragraph"/>
    <w:basedOn w:val="Normal"/>
    <w:uiPriority w:val="34"/>
    <w:qFormat/>
    <w:rsid w:val="005933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B6F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D34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D4AA9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86"/>
  </w:style>
  <w:style w:type="paragraph" w:styleId="Footer">
    <w:name w:val="footer"/>
    <w:basedOn w:val="Normal"/>
    <w:link w:val="FooterChar"/>
    <w:uiPriority w:val="99"/>
    <w:unhideWhenUsed/>
    <w:rsid w:val="00D7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86"/>
  </w:style>
  <w:style w:type="paragraph" w:styleId="BalloonText">
    <w:name w:val="Balloon Text"/>
    <w:basedOn w:val="Normal"/>
    <w:link w:val="BalloonTextChar"/>
    <w:uiPriority w:val="99"/>
    <w:semiHidden/>
    <w:unhideWhenUsed/>
    <w:rsid w:val="00EC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0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792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13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07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77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87839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8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385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09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10514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31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083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2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6740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38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39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692&amp;ToPar=Art262_Al6_Pt1&amp;Type=201/" TargetMode="External"/><Relationship Id="rId13" Type="http://schemas.openxmlformats.org/officeDocument/2006/relationships/hyperlink" Target="mailto:dkoleva@nhif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orova@nhif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yakimov@nhif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Lukanov@nhif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elivery.egov.bg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FC80-8FD2-48FA-A2F2-571397FC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3823</Words>
  <Characters>21792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Йовка Микова Василева</cp:lastModifiedBy>
  <cp:revision>4</cp:revision>
  <cp:lastPrinted>2023-03-15T07:50:00Z</cp:lastPrinted>
  <dcterms:created xsi:type="dcterms:W3CDTF">2023-03-24T09:34:00Z</dcterms:created>
  <dcterms:modified xsi:type="dcterms:W3CDTF">2023-03-24T10:06:00Z</dcterms:modified>
</cp:coreProperties>
</file>